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IV.2025.00351 vom 28. November 2025</w:t>
      </w:r>
    </w:p>
    <w:p>
      <w:r>
        <w:t>ZH Sozialversicherungsgericht, 2025-11-28, DE</w:t>
      </w:r>
    </w:p>
    <w:p>
      <w:r>
        <w:rPr>
          <w:b/>
        </w:rPr>
        <w:t xml:space="preserve">Quelle: </w:t>
      </w:r>
      <w:r>
        <w:t>https://mcp.opencaselaw.ch/entscheid/zh_sozialversicherungsgericht_IV.2025.00351</w:t>
      </w:r>
    </w:p>
    <w:p>
      <w:r>
        <w:t>FR: ZH_SOZIALVERSICHERUNGSGERICHT IV.2025.00351 du 28 novembre 2025</w:t>
      </w:r>
    </w:p>
    <w:p>
      <w:r>
        <w:t>IT: ZH_SOZIALVERSICHERUNGSGERICHT IV.2025.00351 del 28 novembre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 licher Hinsicht diejenigen Rechtssätze massgebend, die bei der Verwirklichung des zu Rechtsfolgen führenden Sachverhalts in Geltung standen. In Anwendung dieses intertemporalrechtlichen Hauptsatzes ist bei einem dauerhaften Sachver 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8C_23/2025 vom 1. Juli 2025 E. 3.2).</w:t>
      </w:r>
    </w:p>
    <w:p>
      <w:r>
        <w:t>Soweit nicht anders vermerkt oder erfor derlich, wird jedoch zur besseren Übersicht nachfolgend nur die bei Beginn des Rentenanspruchs gültig gewesene Rechtslage wiedergegeben und zitiert.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 keit</w:t>
      </w:r>
    </w:p>
    <w:p>
      <w:r>
        <w:t>liegt zudem nur vor, wenn sie aus objektiver Sicht nicht überwindbar ist (Art. 7</w:t>
      </w:r>
    </w:p>
    <w:p>
      <w:r>
        <w:t>Abs. 2 ATSG ).</w:t>
      </w:r>
    </w:p>
    <w:p>
      <w:r>
        <w:rPr>
          <w:b/>
        </w:rPr>
        <w:t>E. 1.2</w:t>
      </w:r>
    </w:p>
    <w:p>
      <w:r>
        <w:t>% zu erhöhen, was zu einem Einkommen von Fr. 68'303.70</w:t>
      </w:r>
    </w:p>
    <w:p>
      <w:r>
        <w:t>führt (Bundesamt für Statistik, Nominallohnindex, Männer, 2021-2024, T1.20 ) . Bei einem möglichen Pensum von 40 % führt dies zu einem zumutbaren Jahresein kommen in der Höhe von Fr.</w:t>
      </w:r>
    </w:p>
    <w:p>
      <w:r>
        <w:t>27'321.45 .</w:t>
      </w:r>
    </w:p>
    <w:p>
      <w:r>
        <w:t>Davon ist aufgrund des Teilzeitpensums gestützt auf Art. 26 bis</w:t>
      </w:r>
    </w:p>
    <w:p>
      <w:r>
        <w:t>Abs. 3 IVV in der ab 1. Januar 202 4 gültigen Fassung ein leidensbedingter Abzug von 2 0 % vorzunehmen , was per 2024 zu einem massgebenden Invalideneinkommen von Fr. 21'857.20 führt.</w:t>
      </w:r>
    </w:p>
    <w:p>
      <w:r>
        <w:t>Für die Zeit ab 1. Januar 2024 ergibt sich demnach ein Invaliditätsgrad von gerundet 68 % ([Fr. 69'225.50 - Fr. 21'857.20 ] x 100 / Fr. 69'225.50 = 68. 43 % ). 4. 5</w:t>
      </w:r>
    </w:p>
    <w:p>
      <w:r>
        <w:t>Zusammenfassend hat der Beschwerdeführer demnach vom 1. Mai 2021 bis 3 0. November 2023 Anspruch auf eine ganze Rente, vom 1. bis 3 1. Dezember 2023 Anspruch auf eine Rente bei einem Invaliditätsgrad von 65 % und ab 1. Januar 2024 Anspruch auf eine Rente bei einem Invaliditätsgrad von 68 % . Die angefochtenen Verfügungen vom 1 6. April und 2 6. Mai 2025 sind dement sprechend in teilweiser Gutheissung der Beschwerde aufzuheben. 5. 5.1</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Verfahrens sind sie der Beschwerdegegnerin aufzuerlegen. 5.2</w:t>
      </w:r>
    </w:p>
    <w:p>
      <w:r>
        <w:t>Ausgangsgemäss ist die Beschwerdegegnerin zu verpflichten, dem Beschwerde führer eine angemessene Partei entschädigung zu bezahlen, welche in Anwen dung von Art. 61 lit . g ATSG, namentlich unter Berücksichtigung der Bedeutung der Streitsache und der Schwierigkeit des Prozesses auf Fr. 3 ' 7 00.-- (inklusive Barauslagen und Mehrwertsteuer) festzusetzen ist. Das Gericht erkennt: 1.</w:t>
      </w:r>
    </w:p>
    <w:p>
      <w:r>
        <w:t>In teilweiser Gutheissung der Beschwerde werden die angefochtenen Verfügungen vom 1 6. April 2025 sowie 2 6. Mai 2025 aufgehoben und es wird festgestellt, dass der Beschwerdeführer vom 1. Mai 2021 bis 3 0. November 2023 Anspruch auf eine ganze Rente, vom 1. bis 3 1. Dezember 2023 Anspruch auf eine Rente bei einem Invaliditätsgrad von 65 % und ab 1. Januar 2024 Anspruch auf eine Rente bei einem Invaliditätsgrad von 68 % hat. 2.</w:t>
      </w:r>
    </w:p>
    <w:p>
      <w:r>
        <w:t>Die Gerichtskosten von Fr. 800 .-- werden der Beschwerdegegnerin auferlegt. Rechnung und Einzahlungsschein werden der Kostenpflichtigen nach Eintritt der Rechtskraft zugestellt. 3.</w:t>
      </w:r>
    </w:p>
    <w:p>
      <w:r>
        <w:t>Die Beschwerdegegnerin wird verpflichtet, dem Beschwerdeführer eine Parteientschä digung von Fr. 3’700 .-- ( inklusive Barauslagen und Mehrwertsteuer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w:t>
      </w:r>
    </w:p>
    <w:p>
      <w:r>
        <w:t>V</w:t>
      </w:r>
    </w:p>
    <w:p>
      <w:r>
        <w:t>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 ). 1. 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In der Folge holte die IV-Stelle ergänzende ärztliche Bericht ein und veran lasste</w:t>
      </w:r>
    </w:p>
    <w:p>
      <w:r>
        <w:t>die polydisziplinäre Abklärung des Versicherten; das entsprechende A.___ Gutachten datiert vom 2 5. September 2024 ( Urk. 11/213). Mit Vorbe scheid</w:t>
      </w:r>
    </w:p>
    <w:p>
      <w:r>
        <w:t>vom 5. November 2024 stellte die IV-Stelle dem Versicherten ab 1. September</w:t>
      </w:r>
    </w:p>
    <w:p>
      <w:r>
        <w:t>2021 die Ausrichtung einer ganzen Rente, ab 1. Dezember 2023 einer Rente bei einem Invaliditätsgrad von 56 % und ab 1. Januar 2024 einer Rente bei einem Invalidi tätsgrad von 61 % in Aussicht ( Urk. 11/220). An dieser Einschätzung h ielt die IV-Stelle mit Verfügungen vom 1 6. April 2025 (betreffend den Leistungsanspruch ab 1. Mai 2025) sowie vom 2 6. Mai 2025 (betreffend die Leistungsansprüche vom 1. September 2021 bis 3 0. April 2025) fest ( Urk. 11/232, Urk. 11/239). 2.</w:t>
      </w:r>
    </w:p>
    <w:p>
      <w:r>
        <w:t>Gegen die Verfügung vom 1 6. April 2025 erhob der Vertreter des Versicherten am 1 9. Mai 2025 Beschwerde und beantragte, es sei dem Beschwerdeführer auch für die Zeit ab September 2023 eine ganze Rente zuzusprechen, eventualiter sei die Sache zu weiteren Abklärungen an die Verwaltung zurückzuweisen. Dem mittellosen Beschwerdeführer sei in der Person des Unterzeichneten ein unent geltlicher Rechtsbeistand beizugeben; alles unter Kosten- und Entschädigungs folge zu Lasten der Beschwerdegegnerin ( Urk. 1 S. 2 , Prozess Nr. IV.2025.00351 ).</w:t>
      </w:r>
    </w:p>
    <w:p>
      <w:r>
        <w:t>Gegen die Verfügung vom 2 6. Mai 2025 erhob der Vertreter des Beschwerde führers mit Schreiben vom 2. Juni 2025 Beschwerde und beantragte, es sei dem Beschwerdeführer für die Zeit ab Februar 2021 eine ganze Rente zuzusprechen ( Urk. 5, Urk. 12, Prozess Nr. IV.2025.00440).</w:t>
      </w:r>
    </w:p>
    <w:p>
      <w:r>
        <w:t>Mit Beschwerdeantwort vom 2 8. August 2025 beantragte die Beschwerdegeg nerin unter Bezugnahme auf beide angefochtenen Verfügungen die Abweisung der Beschwerde n ( Urk. 10). Mit Verfügung vom 3. September 2025 wurde der Prozess Nr. IV.2025.00440 in Sachen der Parteien mit dem vorliegenden Prozess Nr. IV.2025.00351 vereinigt und unter dieser Prozessnummer weitergeführt; weiter wurde ein zweiter Schriftenwechsel angeordnet ( Urk. 13). Der Prozess Nr. IV.2025.00440 wurde mit Verfügung gleichen Datums als erledigt abgeschrieben ( Urk. 12/3).</w:t>
      </w:r>
    </w:p>
    <w:p>
      <w:r>
        <w:t>Mit Replik vom 1 9. September 2025 hielt der Vertreter des Beschwerdeführers an den bereits gestellten Anträgen fest ( Urk. 14); die Beschwerdegegnerin verzichtete in der Folge auf das Einreichen einer Duplik ( Urk. 16) , was dem Beschwerdeführer mit Verfügung vom 3 1. Oktober 2025 zur Kenntnis gebracht wurde ( Urk. 17).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t>Ab 1. Januar 2022 wird die Höhe des Rentenanspruchs g emäss Art. 28b Abs. 1 IVG in prozentualen Anteilen an einer ganzen Rente festgelegt. Bei einem Inva 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 teilungen und an die Nominallohnentwicklung anzupassen (Art. 25 Abs. 4 IVV ).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w:t>
      </w:r>
    </w:p>
    <w:p>
      <w:r>
        <w:t>Den von Versicherung strägern im Verfahren nach Art. 44 ATSG eingeholten, den</w:t>
      </w:r>
    </w:p>
    <w:p>
      <w:r>
        <w:t>Anforderungen der Rechtsprechung entsprechenden Gutachten externer Spezialärzte (sogenannte Administrativgutachten) ist Beweiskraft zuzuerkennen, solange</w:t>
      </w:r>
    </w:p>
    <w:p>
      <w:r>
        <w:t>nicht konkrete Indizien gegen die Zuverlässigkeit der Exper tise sprechen (BGE</w:t>
      </w:r>
    </w:p>
    <w:p>
      <w:r>
        <w:t>135 V 465 E. 4.4; Urteil des Bundesgerichts 9C_823/2018 vom 11. Juni</w:t>
      </w:r>
    </w:p>
    <w:p>
      <w:r>
        <w:t>2019 E. 2 mit Hinweisen). 2. 2.1</w:t>
      </w:r>
    </w:p>
    <w:p>
      <w:r>
        <w:t>Die Beschwerdegegnerin begründete die angefochtenen Verfügungen damit, dass in der angestammten Tätigkeit seit September 2020 von einer 100%igen Arbeits unfähigkeit auszugehen sei, was aufgrund der anhaltenden Arbeitsunfähigkeit ab 1. September 2021 bei einem Invaliditätsgrad von 100 % zu einem Anspruch auf eine ganze Rente führe. Ab September 2023 sei in einer angepassten Tätigkeit von einer Arbeitsfähigkeit von 50 % auszugehen, was unter Berücksichtigung eines leidensbedingten Abzugs von 10 % ab 1. Dezember 2023 zu einem Renten anspruch bei einem Invaliditätsgrad von 56 % führe. Ab 1. Januar 2024 sei ein leidensbedingter Abzug von 20 % vorzunehmen, was zu einem Rentenanspruch bei einem Invaliditätsgrad von 61 % führe ( Urk. 2). 2.2</w:t>
      </w:r>
    </w:p>
    <w:p>
      <w:r>
        <w:t>Demgegenüber machte der Vertreter des Beschwerdeführers im Wesentlichen geltend, dass sein Mandant schon seit August 2019 vollumfänglich arbeitsun fähig sei, sodass sechs Monate nach dem Einreichen des Gesuchs Leistungen zu</w:t>
      </w:r>
    </w:p>
    <w:p>
      <w:r>
        <w:t>erbringen seien, was ab 1. Februar 2021 zu einem Anspruch auf eine ganze</w:t>
      </w:r>
    </w:p>
    <w:p>
      <w:r>
        <w:t>Rente</w:t>
      </w:r>
    </w:p>
    <w:p>
      <w:r>
        <w:t>führe ( Urk. 5). Bezüglich der im Gutachten erwähnten Alkohol erkrankung</w:t>
      </w:r>
    </w:p>
    <w:p>
      <w:r>
        <w:t>sei</w:t>
      </w:r>
    </w:p>
    <w:p>
      <w:r>
        <w:t>anzumerken, dass entweder weiterhin eine ganze Rente zu gewähren</w:t>
      </w:r>
    </w:p>
    <w:p>
      <w:r>
        <w:t>sei</w:t>
      </w:r>
    </w:p>
    <w:p>
      <w:r>
        <w:t>oder</w:t>
      </w:r>
    </w:p>
    <w:p>
      <w:r>
        <w:t>andernfalls weitere Abklärungen angezeigt seien ( Urk. 1 S. 3). Die</w:t>
      </w:r>
    </w:p>
    <w:p>
      <w:r>
        <w:t>erhöhten</w:t>
      </w:r>
    </w:p>
    <w:p>
      <w:r>
        <w:t>Laborparameter würden dabei für einen stark erhöhten und gesundheitsschädigenden Alkoholkonsum sprechen; dementsprechend müsste der Beschwerdeführer suchtpsychiatrisch vertieft abgeklärt werden (S. 4). Die</w:t>
      </w:r>
    </w:p>
    <w:p>
      <w:r>
        <w:t>eingeleiteten</w:t>
      </w:r>
    </w:p>
    <w:p>
      <w:r>
        <w:t>beruflichen Massnahmen seien infolge gesundheitlichen Unvermögens abgebrochen worden; es lägen keine Hinweise dazu vor, dass er erfolgreich einge gliedert werden könnte ( Urk. 14). 3. 3.1</w:t>
      </w:r>
    </w:p>
    <w:p>
      <w:r>
        <w:t>Die für das A.___ -Gutachten vom 2 5. September 2024 verantwortlichen Fachärzte gingen mit Auswirkung auf die Arbeitsfähigkeit von den folgenden Diagnosen aus ( Urk. 11/213 S. 12): - Chronisch-inflammatorische demyelinisierende Polyneuropathie (CIDP), ED 03/2018, unter Dauer-Immunglobulin-Therapie - Belastungsabhängiges lumbovertebrales , chronifiziertes Low Back Pain-Syndrom bei - Zustand nach Dekompression und intradiskaler Spondylodese einer Spondylolisthesis lumbosakral sowie degenerativer Diskopathie LWK4/5 am 1 1. Juni 2008 mit - Nachweisbarer Anschluss-Segment-Entwicklung - Chronisches Zervikalsyndrom mit radikulärem Reiz- und sensiblem Ausfallsyndrom der Wurzel C 6 rechts - Status nach zervikaler Fusion HWK 5/6 mit Cage-Implantation am 1 7. März 2023 - Mediale Mehrbelastung Knie rechts - Tendinopathie der Supraspinatussehne links - Psychische und Verhaltensstörungen durch Alkohol, Abhängigkeits syndrom mit Folgeschäden (Hepatopathie; ICD-10 F10.2)</w:t>
      </w:r>
    </w:p>
    <w:p>
      <w:r>
        <w:t>Ohne Auswirkung auf die Arbeitsfähigkeit würden die folgenden Diagnosen bleiben (S. 13): - Arterielle Hypertonie, ED 2017, behandelt - Folgeschäden keine bekannt - Anamnestisch Holter-EKG KSW 2024, Ruhe-Tachykardie 100/Min. ansonsten unauffällig - Diskretes Übergewicht - Nikotinabusus, 20-30 Zigaretten/d, kumulativ 40-45 py - Chronischer morgendlicher produktiver Husten, anamnestisch - Status nach laporoskopischer</w:t>
      </w:r>
    </w:p>
    <w:p>
      <w:r>
        <w:t>Cholezystektomie , zirka 2021 - Hepatopathie - DD am ehesten alkoholinduziert bei CDT 6.6 % , Steatose hepatis bei Übergewicht - Verdacht auf Restless legs -Syndrom - Status nach Rippenserienfraktur V-IX rechts nach Sturz am 6. Januar</w:t>
      </w:r>
    </w:p>
    <w:p>
      <w:r>
        <w:t>2020 - Status nach Delayed Union Rippe VII-IX rechts</w:t>
      </w:r>
    </w:p>
    <w:p>
      <w:r>
        <w:t>In der bisherigen Tätigkeit als Bauarbeiter sei der Beschwerdeführer aus orthopä discher, neurologischer und neurochirurgischer Sicht zu 100 % arbeitsunfähig (S.</w:t>
      </w:r>
    </w:p>
    <w:p>
      <w:r>
        <w:t>14). In einer optimal angepassten Tätigkeit sei nach Erholung von der am 1 7. März 2023 durchgeführten HWS-Operation ab 1. September 2023 von einer Arbeitsfähigkeit von 30-50 % auszugehen (S. 16). Als behinderungsangepasste Tätigkeit komme eine leichte bis gelegentlich mittelschwere wechselbelastende Tätigkeit in Frage, ohne Überkopfarbeiten und ohne Tragen und Heben von Lasten von mehr als 10 kg, Heben von Lasten über Kopf seien nur bis 5 kg möglich. Weiter seien keine Arbeiten auf Leitern und Gerüsten möglich, auch kein häufiges Treppensteigen. Zu vermeiden seien weiter wirbelsäulenbelastende Zwangshaltungen sowie Tätigkeiten auf unebenem Gelände w ie auch Vibrations- und Schlagbelastungen für die Wirbelsäule (S. 15). 3.2</w:t>
      </w:r>
    </w:p>
    <w:p>
      <w:r>
        <w:t>Gestützt auf das vorliegende Gutachten ging die Beschwerdegegnerin in einer angepassten Tätigkeit von einer 50%igen Arbeitsfähigkeit ab 1. September 2023 aus und es bleibt zunächst zu prüfen, ob dies bei einer umfassenden Würdigung der gutachterlichen Ausführungen zulässig ist.</w:t>
      </w:r>
    </w:p>
    <w:p>
      <w:r>
        <w:t>Zutreffend ist, dass im Rahmen des Konsenses an einer Stelle eine 50%ige (S. 15), an anderer Stelle eine 30-50%ige Arbeitsfähigkeit in einer angepassten Tätigkeit erwähnt wird (S. 16). Aufgrund der vorliegenden Teilgutachten ergibt sich, dass der Beschwerdeführer aus neurochirurgischer Sicht am stärksten in seiner Arbeitsfähigkeit eingeschränkt ist. So führte Prof. Dr. med. B.___ , Facharzt FMH für Neurologie, in seinem Teilgutachten aus, dass nach der Operation der HWS und nach Ablauf einer 6-monatigen Heilungsphase grundsätzlich von einer Arbeitsfähigkeit ab 1. September 2023 auszugehen sei. Eine solche angepasste Tätigkeit sei anfangs zu 30 % möglich, nach Umschulung und Arbeitsplatzanpas sung im Umfang von 3-4 Stunden täglich (S. 87). Die von Dr. B.___ erwähnte Leistungsfähigkeit von 3-4 Stunden entspricht dabei der im Konsens erwähnten Leistungsfähigkeit von 30-50 % . Dass dabei verlässlich eine Steigerung auf 50 % möglich sein soll, ergibt sich aus den Ausführungen von Dr. B.___ in keiner Weise. So plädiert e er selbst bei optimaler Einarbeitung und Anpassungen des Arbeitsplatzes für eine Leistungsfähigkeit von durchschnittlich 3.5 Stunden. Die Annahme einer generellen 50%igen Arbeitsfähigkeit in einer angepassten Tätig keit findet dabei im neurochirurgischen Teilgutachten keine Stütze, dies im Gegensatz zu einer 30-50%igen Arbeitsfähigkeit. Da vorliegend keine Gründe ersichtlich sind, um von einem Durchschnittswert der attestierten Arbeitsunfä higkeit abzuweichen (vgl. etwa Urteil des Bundesgerichts 8C_738/2021 vom 8. Februar 2023 E. 3.3 mit weiteren Hinweisen), erscheint aus somatischer Sicht ab 1. September 2023 eine Arbeitsfähigkeit in einer angepassten Tätigkeit von 40 % als überwiegend wahrscheinlich.</w:t>
      </w:r>
    </w:p>
    <w:p>
      <w:r>
        <w:t>Bezüglich der Alkoholproblematik führte Dr. med. C.___ , Facharzt FMH für Psychiatrie und Psychotherapie, in seinem psychiatrischen Teilgutachten aus, dass angesichts der Alkoholabhängigkeit von einer erheblichen Einschränkung der Arbeitsfähigkeit von mindestens 50 % auszugehen sei. Über den Verlauf der Arbeitsunfähigkeit aus psychiatrischer Sicht könne keine verlässliche Aussage gemacht werden. Das Abhängigkeitsleiden besteh e jedoch mit hoher Wahrschein lichkeit seit vielen Jahren. Bereits im März 2018 sei von neurologischer Seite der Verdacht auf eine Alkoholabhängigkeit geäussert worden (S. 97). Bezüglich der bereits eingetretenen Hepatopathie ist anzumerken, dass sich diese (noch) nicht auf die Arbeitsfähigkeit auswirkt, wie sich dies der Diagnosenliste entnehmen lässt (S. 13). Weiter ist entsprechend den Ausführungen von Dr. C.___ davon auszugehen, dass die Problematik bereits länger besteht; andernfalls wäre es noch nicht zu somatischen Folgeschäden gekommen. Dass sich die Alkoholproblematik dabei wesentlich auf die Arbeitsfähigkeit ausgewirkt hat, erscheint aufgrund der vorliegenden Akten nicht überwiegend wahrschein lich. So erzielt e der Beschwerdeführer etwa in den Jahren 2018 und 2019 – trotz bereits bestehender somatischer Beschwerden – Einkommen im Bereich von rund 80 %</w:t>
      </w:r>
    </w:p>
    <w:p>
      <w:r>
        <w:t>seines bisherigen Lohnes (vgl. Urk. 11/150, Urk. 11/74/11-14). Auch ist der Beschwerdeführer von seinem früheren Arbeitgeber wie auch von den Fachper sonen des Belastungstrainings als kooperativ und zuverlässig beschrieben worden; sodann sind den Akten keine Hinweise auf eine wesentliche Einschrän kung der psychischen Funktionsfähigkeit zu entnehmen ( Urk. 11/213/ 96). Vor diesem Hintergrund erscheint es insgesamt nicht überwiegend wahrscheinlich, dass sich die Alkoholproblematik in weitergehendem Ausmass als die bereits aus somatischer Sicht bestehende Einschränkung von 60 %</w:t>
      </w:r>
    </w:p>
    <w:p>
      <w:r>
        <w:t>auf die Leistungsfähigkeit auswirkt. Eine andere medizinische Einschätzung ist nicht aktenkundig und eine solche wurde auch vom Beschwerdeführer nicht aufgelegt.</w:t>
      </w:r>
    </w:p>
    <w:p>
      <w:r>
        <w:t>Insgesamt erscheint es aufgrund des vorliegenden Gutachtens überwiegend wahr scheinlich, dass in einer optimal angepassten Tätigkeit ab 1. September 2023 von einer Leistungsfähigkeit von 40 % auszugehen ist. Für die Zeit davor ging die Beschwerdegegnerin von einer 100%igen Arbeitsunfähigkeit aus, was nicht zu beanstanden ist. 4. 4.1</w:t>
      </w:r>
    </w:p>
    <w:p>
      <w:r>
        <w:t>Bezüglich des Rentenbeginns ging die Beschwerdegegnerin von einer Eröffnung der Wartezeit per 1 6. September 2020 aus, was zu einem Rentenbeginn per 1. September 2021 führte ( Urk. 11/218 S. 9, Urk. 2). Aufgrund der Akten des Unfallversicherers ist demgegenüber davon auszugehen, dass der Beschwerde führer bereits nach dem Unfall vom 6. Januar 2020, bei welchem er sich eine Rippenfraktur V-X zugezogen hatte ( Urk. 11/192/78), für längere Zeit arbeitsun fähig war. So kam es zu einem deutlich verzögerten Heilungsverlauf und die Suva richtete in der Zeit vom 6. Januar 2020 bis zum 2 0. September 2020 Taggelder bei einer 100%igen Arbeitsunfähigkeit aus ( Urk. 11/192/4). Bei dieser Ausgangs lage ist von einer Eröffnung der Wartezeit im Januar 2020 auszugehen. 4.2</w:t>
      </w:r>
    </w:p>
    <w:p>
      <w:r>
        <w:t>Damit wäre aufgrund der Anmeldung zum Leistungsbezug im September 2020 ein Anspruchsbeginn per 1. März 2021 denkbar . Indessen gewährt e die Beschwer degegnerin berufliche Massnahmen im Sinne einer beruflichen Abklärung vom 15. März bis 13. Juni 2021, welche per 2 1. Mai 2021 abgebrochen wurde. Der in der Invalidenversicherung geltende Grundsatz « Eingliederung vor Rente » bewirkt, dass die Rente hinter einer</w:t>
      </w:r>
    </w:p>
    <w:p>
      <w:r>
        <w:t>Eingliederungsmassnahme</w:t>
      </w:r>
    </w:p>
    <w:p>
      <w:r>
        <w:t>bzw. dem damit verbundenen Taggeld zurücktritt ( Art. 28 Abs. 1 lit . a IVG).</w:t>
      </w:r>
    </w:p>
    <w:p>
      <w:r>
        <w:t>Ein Rentenanspruch kann erst nach Beendigung der</w:t>
      </w:r>
    </w:p>
    <w:p>
      <w:r>
        <w:t>Eingliederungsmassnahmen</w:t>
      </w:r>
    </w:p>
    <w:p>
      <w:r>
        <w:t>entstehen, und zwar selbst dann, wenn diese nur einen Teilerfolg brachten oder scheiterten. Vor diesem Zeitpunkt ist eine Invalidenrente, gegebenenfalls auch rückwirkend, nur zuzusprechen, wenn die versicherte Person nicht oder noch nicht eingliederungs fähig ist</w:t>
      </w:r>
    </w:p>
    <w:p>
      <w:r>
        <w:t>(Urteil des Bundesgerichts C_377/2023 vom 1 1. März 2024 E. 9.4.1). Eine Eingliederungsunfähigkeit war vor Beginn der Massnahme nicht ausge wiesen, ein Rentenanspruch kommt damit erst nach Beendigung der Massnahme in Frage. Der Beschwerdeführer hat dementsprechend für die Zeit vom 1. Mai 2021 bis zum 3 0. November 2023 ( Art. 88a Abs. 1 IVV) Anspruch auf eine ganze Rente. 4. 3 4. 3 .1</w:t>
      </w:r>
    </w:p>
    <w:p>
      <w:r>
        <w:t>Für den Zeitraum ab 1. Dezember 2023 (Verbesserung per September 2023 plus drei Monate) ging die Beschwerdegegnerin hinsichtlich des Valideneinkommens per 2020 von einem Jahreseinkommen von Fr. 66'820. --</w:t>
      </w:r>
    </w:p>
    <w:p>
      <w:r>
        <w:t>aus, was nicht zu bean standen ist ( Urk. 11/74 S. 5). Unter Berücksichtigung der im Baugewerbe einge tretenen Nominallohnentwicklung bis 2023 führt dies zu einem massgebenden Einkommen von Fr. 68'624.15 ( Stand 2020: 100, Stand 2023: 102.7; Bundesamt für Statistik, Nominallohnindex, Männer, 2021-2024, T1.20, Ziff. 41-43 ) . 4. 3 .2</w:t>
      </w:r>
    </w:p>
    <w:p>
      <w:r>
        <w:t>Zur Ermittlung des Invalideneinkommens ist von einem monatlichen Brutto ein kommen von Fr. 5’305.-- auszugehen (LSE 2022 TA1_tira¬ge_skill_level, Kompetenzniveau 1, Männer, Total), wobei sich nach Berücksichtigung der durchschnittlichen Arbeitszeit von 41 . 7 Stunden pro Woche sowie der seither eingetretenen Nominallohnentwicklung von 1.7 % ein Jahreseinkommen für das Jahr 2023 von Fr. 67' 493 . 75 ergibt ( Bundesamt für Statistik, Betriebsübliche Arbeitszeit nach Wirtschaftsab teilungen, T. 03.02.03.01.04.01 ; Bundesamt für Statistik, Nominallohnindex, Männer, 2021-2024, T1.20 ) . Bei einem möglichen Pensum von 40 % führt dies zu einem zumutbaren Jahreseinkommen in der Höhe von Fr. 26'997.50.</w:t>
      </w:r>
    </w:p>
    <w:p>
      <w:r>
        <w:t>Davon ist aufgrund des Teilzeitpensums gestützt auf Art. 26 bis</w:t>
      </w:r>
    </w:p>
    <w:p>
      <w:r>
        <w:t>Abs. 3 IVV in der ab 1. Januar 2022 gültigen Fassung ein leidensbedingter Abzug von 10 % vorzunehmen. Ein weiterer Abzug drängt sich dabei nicht auf. So führt die gesundheitlich bedingte Unmöglichkeit, weiterhin körperlich schwere Arbeit zu verrichten, nicht automatisch zu einer Verminderung des hypothetischen Invali denlohns. Vielmehr ist der Umstand allein, dass nurmehr leichte bis mittel schwere Arbeiten zumutbar sind, auch bei eingeschränkter Leistungsfähigkeit kein Grund für einen zusätzlichen leidensbedingten Abzug, weil der Tabellenlohn im Kompetenzniveau 1 (bis LSE 2010 Anforderungsniveau 4) bereits eine Vielzahl von leichten und mittelschweren Tätigkeiten umfasst (vgl. Urteil des Bundes ge richts 8C_82/2019 vom 1 9. September 2019 E. 6.3.2). Per 2023 führt dies zu einem massgebenden Invalideneinkommen von Fr. 24'297.75.</w:t>
      </w:r>
    </w:p>
    <w:p>
      <w:r>
        <w:t>Dies führt per 1. Dezember 2023 zu einem Invaliditätsgrad von gerundet 65 % ([Fr. 68'624.15 - Fr. 24'297.75 ] x 100 / Fr. 68'624.15 = 64 . 59 % ). 4. 4 4. 4 .1</w:t>
      </w:r>
    </w:p>
    <w:p>
      <w:r>
        <w:t>Für den Zeitraum ab 1. Januar 2024 ergeben sich die folgenden Vergleichsein kommen. Bezüglich des Valideneinkommens ist weiterhin von einem massge benden Jahreseinkommen per 2020 von Fr. 66'820. -- auszugehen, was unter Berücksichtigung der im Baugewerbe eingetretenen Nominallohnentwicklung bis 2024 zu einem massgebenden Einkommen von Fr. 69'225.50 führt ( Stand 2020: 100, Stand 2024: 103.6; Bundesamt für Statistik, Nominallohnindex, Männer, 2021-2024, T1.20, Ziff. 41-43 ) . 4. 4 .2</w:t>
      </w:r>
    </w:p>
    <w:p>
      <w:r>
        <w:t>Seitens des Invalideneinkommens ist das per 2023 ermittelte Jahreseinkommen um weitere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