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IV.2025.00308 vom 22. September 2025</w:t>
      </w:r>
    </w:p>
    <w:p>
      <w:r>
        <w:t>ZH Sozialversicherungsgericht, 2025-09-22, DE</w:t>
      </w:r>
    </w:p>
    <w:p>
      <w:r>
        <w:rPr>
          <w:b/>
        </w:rPr>
        <w:t xml:space="preserve">Quelle: </w:t>
      </w:r>
      <w:r>
        <w:t>https://mcp.opencaselaw.ch/entscheid/zh_sozialversicherungsgericht_IV.2025.00308</w:t>
      </w:r>
    </w:p>
    <w:p>
      <w:r>
        <w:t>FR: ZH_SOZIALVERSICHERUNGSGERICHT IV.2025.00308 du 22 septembre 2025</w:t>
      </w:r>
    </w:p>
    <w:p>
      <w:r>
        <w:t>IT: ZH_SOZIALVERSICHERUNGSGERICHT IV.2025.00308 del 22 settembre 2025</w:t>
      </w:r>
    </w:p>
    <w:p>
      <w:pPr>
        <w:pStyle w:val="Heading2"/>
      </w:pPr>
      <w:r>
        <w:t>Erwägungen</w:t>
      </w:r>
    </w:p>
    <w:p>
      <w:r>
        <w:rPr>
          <w:b/>
        </w:rPr>
        <w:t>E. 1</w:t>
      </w:r>
    </w:p>
    <w:p>
      <w:r>
        <w:t>5. November 2013 in seiner eigenen Firma Y.___ GmbH als Chauffeur und Geschäftsführer tätig , als er a m 2. März 2018 von einer Treppe stürzte (Urk. 7 /12/3</w:t>
      </w:r>
    </w:p>
    <w:p>
      <w:r>
        <w:t>Ziff. 1-4 ; 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zeitli cher Hinsicht diejenigen Rechtssätze massgebend, die bei der Verwirklichung des zu Rechtsfolgen führenden Sachverhalts in Geltung standen. In Anwendung dieses intertemporalrechtlichen Hauptsatzes ist bei einem dauerhaften Sachver 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8C_23/2025 vom 1. Juli 2025 E. 3.2).</w:t>
      </w:r>
    </w:p>
    <w:p>
      <w:r>
        <w:t>Vorliegend erging die angefochtene Verfügung am 1 8. März 202 5. Der Beschwerde führer erlitt am 2. März 2018 einen Unfall und meldete sich am 2 6. Juli 2018 bei der Beschwerdegegnerin zum Leistungsbezug an, womit allfäl lige Leistungen frühestens nach Ablauf des Wartejahres, mithin ab März 2019, in Betracht fallen. Für diesen Zeitraum finden die bis 3 1. Dezember 2021 in Kraft gestandenen Bestimmungen Anwendung. Gemäss BGE 150 V 323 E. 4.4 ist sodann in Anwendung der allgemeinen Grunds ätze des intertemporalen Rechts bei der Beurteilung von Leistungs ansprüchen wegen Gesundheitsschäden und Invalidi tät, die nach dem 1. Januar 2022 andauern, das an diesem Datum in Kraft getretene neue Recht anzuwenden.</w:t>
      </w:r>
    </w:p>
    <w:p>
      <w:r>
        <w:rPr>
          <w:b/>
        </w:rPr>
        <w:t>E. 1.2</w:t>
      </w:r>
    </w:p>
    <w:p>
      <w:r>
        <w:t>Erw erbsunfähigkeit ist gemäss Art.</w:t>
      </w:r>
    </w:p>
    <w:p>
      <w:r>
        <w:rPr>
          <w:b/>
        </w:rPr>
        <w:t>E. 1.3</w:t>
      </w:r>
    </w:p>
    <w:p>
      <w:r>
        <w:t>Anspruch auf eine Rente haben gemäss Art. 28 Abs. 1 IVG in der bis am 3 1. Dezember 2021 in Kraft gewesenen Fassung Versicherte, die: a.</w:t>
      </w:r>
    </w:p>
    <w:p>
      <w:r>
        <w:t>ihre Erwerbsfähigkeit oder die Fähigkeit, sich im Aufgabenbereich zu betäti gen, nicht durch zumutbare Eingliederungsmassnahmen wieder</w:t>
      </w:r>
    </w:p>
    <w:p>
      <w:r>
        <w:t>herstellen , erhalten oder verbessern können; b.</w:t>
      </w:r>
    </w:p>
    <w:p>
      <w:r>
        <w:t>während eines Jahres ohne wesentlichen Unterbruch durchschnittlich mindes t ens 40 % arbeitsunfähig (Art. 6 ATSG) gewesen sind; und c.</w:t>
      </w:r>
    </w:p>
    <w:p>
      <w:r>
        <w:t>nach Ablauf dieses Jahres zu mindestens 40 % invalid (Art. 8 ATSG) sind.</w:t>
      </w:r>
    </w:p>
    <w:p>
      <w:r>
        <w:t>Gemäss der ab 1. Januar 2022 geltenden Fassung von Art. 28 IVG wird eine Rente nach Abs. 1 nicht zugesprochen, solange die Möglichkeiten zur Eingliederung im Sinne von Art. 8 Abs. 1 bis und 1 ter nicht ausgeschöpft sind (Art. 28 Abs. 1 bis IVG).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Gemäss Art. 28b Abs. 1 IVG in der ab 1. Januar 2022 geltenden Fassung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prozentuale Anteile von 25 bis 47.5 Prozent ( Abs. 4). 2.</w:t>
      </w:r>
    </w:p>
    <w:p>
      <w:r>
        <w:t>2.1</w:t>
      </w:r>
    </w:p>
    <w:p>
      <w:r>
        <w:t>Die Beschwerdegegnerin begründete den angefochtenen Entscheid ( Urk. 2) wie folgt: Der Beschwerdeführer habe seinen Aufgabenbereich dem Gesundheits zustand angepasst und erziele ein rentenausschliessendes Einkommen. Dieses sei bereits nach Eintritt der gesundheitlichen Einschränkungen bei Ablauf des Warte jahres 2019 höher gewesen als das ermittelte Einkommen vor Eintritt der gesundheit lichen Einschränkungen, weshalb kein Anspruch auf Rentenleistungen bestehe. Das tatsächlich erzielte Einkommen sei als massgebendes Invalidenein kommen zu berücksichtigen. Es sei nicht notwendig, die ausserordentliche Bemessungs methode für Selbständige und damit einen Betätigungsvergleich anzu wenden, da die effektiven Zahlen der Buchhaltung vorhanden seien und ver wertet werden könnten. Die Einkommen der Familienmitglieder seien in Abzug gebracht worden ; diese übernähmen nicht mehr als in s gesamt 35 %</w:t>
      </w:r>
    </w:p>
    <w:p>
      <w:r>
        <w:t>der ehema ligen Tätigkeit des Beschwerdeführers. Der Beschwerdeführer habe immer noch ein Einkommen erzielen können, das weit über dem berechneten Validenein kommen liege (S. 2). 2.2</w:t>
      </w:r>
    </w:p>
    <w:p>
      <w:r>
        <w:t>Der Beschwerdeführer stellte sich auf den Standpunkt ( Urk. 1), der regionale ärzt liche Dienst ( RAD ) habe , ohne die medizinischen Akten vertieft zu prüfen , auf eine volle Arbeitsfähigkeit in einer angepassten selbständigen Tätigkeit geschlos sen, was in klarem Widerspruch stehe zu den Angaben der behandelnden Ärzte, zu früheren Einschätzungen des RAD und dem Resultat des Abklärungsberichts , wonach gemäss Akten eine Arbeitsunfähigkeit von 50 % und 80 % bestehe (S. 4 f. Ziff. 7). Der RAD habe entgegen der Anweisungen im Rückweisungsurteil des Sozialversicherungsgerichts gar keine Beurteilung der Arbeitsfähigkeit vorge nommen (S. 5 Ziff. 8). Es sei nicht nachvollziehbar, weshalb die Beschwerde gegnerin zur Ermittlung des Invaliditätsgrades nicht die Einträge im individuellen Konto (IK-Auszug) heran gezogen habe, obwohl sich bereits daraus ein rentenre levanter Invaliditätsgrad ergebe (S. 6 Ziff. 12). Ab 2022 habe seine Firma die Lohnfortzahlungen wieder aufgenommen, obwohl die Arbeitsunfähigkeit weiter bestanden habe. Ob es sich dabei um einen Soziallohn handle oder nicht, könne offenbleiben, da die Leistungen als Vorschusszahlungen erbracht worden seien und im Falle einer Rentenzusprache eine Rückerstattungspflicht bestehe (S. 6 f. Ziff. 13). Die Beschwerdegegnerin habe zu Unrecht auf den Ertrag der GmbH abge stellt, anstatt einen Einkommensvergleich vorzunehmen (S. 7 f. Ziff. 16). Das Geschäftsergebnis sei seit seiner gesundheitlichen Einschränkung nicht mehr von seiner Leistungsfähigkeit , sondern zu grösseren Teilen von derjenigen seiner mithel fenden Ehefrau und seines Sohnes geprägt (S. 9 Ziff. 19). Nicht nachvoll ziehbar sei auch, weshalb die Jahre 2020 bis 2022 aufgrund der Corona-Pandemie für die Ermittlung des Invaliditätsgrades nicht beigezogen werden könnten (S. 10 Ziff. 21). Es sei die ausserordentliche Bemessungsmethode und dabei ein Betätigungs vergleich mit Gewichtung der erwerblichen Auswirkungen anzuwen den . Dies sei im Abklärungsbericht geschehen, die Gewichtung treffe jedoch nicht zu, insbesondere seien seine Einschränkungen höher (S. 12 f. Ziff. 24-25). Auf den Abklärungsbericht könne deshalb nicht abgestellt werden (S. 14). 2.3</w:t>
      </w:r>
    </w:p>
    <w:p>
      <w:r>
        <w:t>Streitig und zu prüfen ist der Invaliditätsgrad des Beschwerdeführers und damit zusammenhängend die Frage, ob die vorhandenen Akten eine entsprechende Beur teilung erlauben. 3 . 3 .1</w:t>
      </w:r>
    </w:p>
    <w:p>
      <w:r>
        <w:t>Nach Erlass des Rückweisungsurteils des Sozialversicherungsgerichts vom 3 1. Mai 2022 wurden die folgenden Arztberichte beigezogen.</w:t>
      </w:r>
    </w:p>
    <w:p>
      <w:r>
        <w:t>PD Dr. med. Z.___ , Facharzt für Orthopädische Chirurgie und Traumato logie des Bewegungsapparates, Spital A.___ , diagnostizierte mit Bericht vom 1 0. Oktober 2022 ( Urk. 7/96/8-9) im Wesentli chen eine chronische Zervikobrachialgie</w:t>
      </w:r>
    </w:p>
    <w:p>
      <w:r>
        <w:t>links nach Trauma 201 8. Zusammen fassend blieben trotz vier Jahren Therapie, zwei Schultereingriffen, Chiropraktik, Physiotherapie, rheumatischen Abklärungen und verschiedenen bildgebenden Untersuchungen recht ausgedehnte Restbeschwerden (S. 1). Klinisch zeige sich einerseits die Einschränkung der Schulterbeweglichkeit mit klinisch neuropathischen Schmerzen, unklarem neurologischem Bild mit Sensibilitätsstörungen und Nackenbeschwerden. Gleichzeitig sei sicherlich eine chronische Schmerzsymptomatik vorhanden, wobei der Beschwerdeführer dies bezüglich in Behandlung gewesen sei. Insgesamt bestehe eine schwierige Situa tion. Die therapeutischen Möglichkeiten seien durch die Voreingriffe, welche wenig bis nichts gebracht hätten, stark eingeschränkt. Klinisch fehle eine klare Ätiologie der Beschwerden (S. 2). 3 .2</w:t>
      </w:r>
    </w:p>
    <w:p>
      <w:r>
        <w:t>Dr. s c . B.___ , Facharzt für Anästhesiologie, C.___ , stellte mit Bericht vom 2 1. August 2023 ( Urk. 7/115/3-4) folgende Diagnosen (S.</w:t>
      </w:r>
    </w:p>
    <w:p>
      <w:r>
        <w:t>1): - chronische Zervikobrachialgie mit und bei - Status nach Treppensturz März 2018 - Verdacht auf zervikospondylogenes Schmerzsyndrom - Status nach Frozen</w:t>
      </w:r>
    </w:p>
    <w:p>
      <w:r>
        <w:t>Shoulder links Mai 2022 - Supraspinatussehnenruptur - DD subacromiales Impingement Syndrom beidseits, AC Gelenksarthrose; myofasziales Schmerzsyndrom Es bestehe eine erhebliche Einschränkung der passiven und aktiven Bewegung in der linken Schulter (S. 1). Geplant sei en eine diagnostische Intervention, Physiotherapie und eine Reduktion der Opioide (S. 2). 3 . 3</w:t>
      </w:r>
    </w:p>
    <w:p>
      <w:r>
        <w:t>Mit Bericht vom 1 0. Januar 2024 ( Urk. 7/115 /1-2 ) führte Dr. med. D.___ , Facharzt für Neurologie, aus, er habe den Beschwerdeführer am 2 0. Dezember 2023 erneut untersucht. Es habe sich eine massive bis massivste Druckdolenz unterhalb des linken Acromioclaviculargelenks , auch im Bereich der nuchalen Muskelansätze links, gezeigt. Der linke Arm werde eng am Körper gehalten und könne praktisch nicht bewegt werden. Es bestünden Schmerzen bei jeder Tätig keit. Die Arbeitsunfähigkeit betrage 100 % (S. 1). Angesichts der aktuellen gesundheit lichen Situation sei keine angepasste Tätigkeit in Betracht zu ziehen (S. 2). 3 . 4</w:t>
      </w:r>
    </w:p>
    <w:p>
      <w:r>
        <w:t>Bezugnehmend auf die mit Schreiben vom 5. März 2024 auferlegte Massnahme in Form einer Schmerzbehandlung mit psychosomatischer und physiotherapeutischer Anbindung ( Urk. 7/119) hielt Dr. D.___ am 2 4. April 2024 ( Urk. 7/130) fest, die verlangte Behandlung sei von zwei Kliniken abgelehnt worden, möglicherweise da der Beschwerdeführer an und für sich austherapiert sei. Sollte bei der Massnahme eine stationäre Behandlung gemeint sein, so wäre erneut eine geeignete Klinik zu suchen und eine Kostengutsprache bei der Kranken kasse einzuholen (S. 1). Der Auftrag sei zu präzisieren (S. 2). 3 .5</w:t>
      </w:r>
    </w:p>
    <w:p>
      <w:r>
        <w:t>RAD-Arzt</w:t>
      </w:r>
    </w:p>
    <w:p>
      <w:r>
        <w:t>Dr. E.___ hielt nach Sichtung des Abklärungsberichts für Selbständiger werbende ( Urk. 7/145) am 1 4. Dezember 2024 ( Urk. 7/148/9) fest, der Beschwerdeführer habe seinen Aufgabenbereich dem Gesundheitszustand angepasst und erziele ein rentenausschliessendes Einkommen. Somit sollte medizin theoretisch sofort ab Nachweis des Erzielens eines rentenaus - schliessenden Einkom mens in angepasster selbständiger Tätigkeit volle Arbeitsfähigkeit beste hen. Weitere Abklärungen seien nicht erforderlich. 4 . 4 .1</w:t>
      </w:r>
    </w:p>
    <w:p>
      <w:r>
        <w:t>D as Sozialversicherungsgericht kam in seinem Urteil vom 3 1. Mai 2022 ( Urk. 7/75) zum Schluss, dass ab März 2019 mit überwiegender Wahrscheinlich keit keine Arbeitsunfähigkeit ausgewiesen sei, da Chiropraktorin</w:t>
      </w:r>
    </w:p>
    <w:p>
      <w:r>
        <w:t>F.___ ihre Einschät zung einer Arbeitsunfähigkeit von 80 % in der angestammten Tätigkeit mit Autofahren, Bürotätigkeit, Kundenorganisation und Geschäftsführung nicht begründet habe, ebenso wenig wie diejenige einer Arbeitsfähigkeit in angepassten Tätigkeiten von einer bis eineinhalb Stunden täglich. Im Juli 2019 sei sodann eine so erhebliche Symptomausweitung festgestellt worden, dass ein Rehabili tierungs potential als kaum vorhanden beurteilt w orden sei . Die psychische Ver fassung sei unauffällig gewesen. Trotz geltend gemachter Schulter- und Nacken schmer zen sei der Beschwerdeführer fähig gewesen , bei unauffälliger Muskulatur den Nacken- und Schürzengriff auszuführen. Darüber hinaus sei eine ausgeprägte Handbe schwielung mit offenen Blasen beidseits festgestellt, was eine körperlich bedingte Arbeitsunfähigkeit doch erheblich in Frage stell e . Ebenso hätten Diskre panzen in der Handkraft bestanden , und die Angabe von starken Schmerzen habe nicht dem wenig leidenden Eindruck entsprochen, den der Beschwerdeführer während Aktivitäten vermittelt habe. Bis zu diesem Zeitpunkt sei deshalb eine länger dauernde, anspruchsrelevante Arbeitsunfähigkeit mit überwiegender Wahrscheinlichkeit nicht ausgewiesen (E. 5.1). Hingegen habe sich im weiteren Verlauf ein anderes Bild gezeigt (E. 5.2) . Der medizinische Sachverhalt und die Frage der Arbeitsunfähigkeit seien ab September 2019 nicht geklärt. Vor diesem Zeitpunkt sei eine anspruchsrelevante Arbeitsunfähigkeit nicht überwiegend wahrscheinlich (E. 6.1). 4 .2</w:t>
      </w:r>
    </w:p>
    <w:p>
      <w:r>
        <w:t>Den seither ergangenen Arztberichten ist zu entnehmen, dass der Beschwerde führer nach Einschätzung von PD Dr. Z.___</w:t>
      </w:r>
    </w:p>
    <w:p>
      <w:r>
        <w:t>an einer chronischen Zerviko brachialgie links mit einer Einschränkung der Schulterbeweglichkeit, klinisch neuropathischen Schmerzen und einem unklare n neurologischen Bild mit Nacken beschwerden und Sensibilitätsstörungen leidet, dies bei chronischer Schmerzsymptomatik. Es fehlt eine klare Ätiologie der Beschwerden (vgl. E. 3 .1; Urk. 7/96/8-9). Dr. B.___ bestätigte eine erhebliche Einschränkung der pas siven und aktiven Bewegung der linken Schulter ( E. 3.2 ). Dr. D.___ hielt fest, dass der Beschwerdeführer den linken Arm eng am Körper halte und praktisch nicht bewegen könne ; die Arbeitsunfähigkeit betrage 100 % und es sei auch keine leidensangepasste Tätigkeit in Betracht zu ziehen ( Urk. 7/115/1-2). Der Beschwerde führer sei austherapiert ( E. 3.4 ). Dr. E.___</w:t>
      </w:r>
    </w:p>
    <w:p>
      <w:r>
        <w:t>erachtete eine ange passte wechselbelastende, körperlich leichte und schulterangepasste Tätigkeit medizinthe oretisch vollumfänglich als zumutbar ( Urk. 7/69/4 und E. 3.5 ). 4 .3</w:t>
      </w:r>
    </w:p>
    <w:p>
      <w:r>
        <w:t>Der Beschwerdeführer ist Rechtshänder ( Urk. 7/19/15; Urk. 7/17/2). Aktenkundig ist eine Beeinträchtigung der linken oberen Extremität. Angesichts der bundesge richtlichen Rechtsprechung, wonach selbst für Personen, die funktionell als Einarmige zu betrachten sind und überdies nur noch leichte Arbeit verrichten können ,</w:t>
      </w:r>
    </w:p>
    <w:p>
      <w:r>
        <w:t>auf dem ausgeglichenen Arbeitsmarkt genügend realistische Betätigungs möglichkeiten bestehen</w:t>
      </w:r>
    </w:p>
    <w:p>
      <w:r>
        <w:t>(Urteile des Bundesgerichts 8C_55/2022 vom 19. Mai 2022 E. 4.4.1 und 8C_23/2021 vom 20. April 2021 E. 6.3, je mit Hinweisen), erscheint es als schlüssig, dass nach Einschätzung von Dr. E.___ eine angepasste Tätigkeit vollumfänglich zumutbar ist. Der Beschwerde führer rügt diesbezüglich , dass die Beschwerdegegnerin entgegen der Anweisung im Rückweisungsurteil vom 31 . Mai 2022 keine vertiefte Abklärung seiner Arbeitsfähigkeit vorgenommen habe ( Urk. 1 S. 5 Ziff. 8).</w:t>
      </w:r>
    </w:p>
    <w:p>
      <w:r>
        <w:t>Die Untersuchungs pflicht im Sinne von Art. 43 Abs. 1 und Art. 61 lit . c ATSG dauert jedoch rechtsprechungsgemäss nur so lange, bis über die für die Beurteilung des streitigen Anspruchs erforderlichen Tatsachen hinreichende Klarheit besteht (Urteil des Bundesgerichts 9C_475/2022 vom 4. Dezember 2023 E. 4.2 mit Hinweis). Da aber grundsätzlich</w:t>
      </w:r>
    </w:p>
    <w:p>
      <w:r>
        <w:t>nicht die medizinisch-theoretisch bestehende Restarbeitsfähigkeit entscheidend ist , sondern</w:t>
      </w:r>
    </w:p>
    <w:p>
      <w:r>
        <w:t>ob und in welchem Ausmass eine</w:t>
      </w:r>
    </w:p>
    <w:p>
      <w:r>
        <w:t>invaliditätsbedingte Erwerbseinbusse</w:t>
      </w:r>
    </w:p>
    <w:p>
      <w:r>
        <w:t>besteht</w:t>
      </w:r>
    </w:p>
    <w:p>
      <w:r>
        <w:t>(vgl. in diesem Sinne das Urteil des Bundesgerichts 9C_221/2016 vom 21. Juni 2016 E. 3.2. 2. a. E. ) , ist von weiteren medizinischen Abklärungen keine wesentliche Erkenntnis zur Frage der Erwerbs un fähigkeit des Beschwerdeführers zu gewinnen. Denn e ine bestimmte Einschränkung im funktionellen Leistungsvermögen einer erwerbstätigen Person kann zwar, braucht aber nicht notwendigerweise eine Erwerbseinbusse gleichen Umfangs zur Folge zu haben</w:t>
      </w:r>
    </w:p>
    <w:p>
      <w:r>
        <w:t>( BGE 128 V 29 E. 1 ) . Da rauf ist im Folgenden näher einzugehen.</w:t>
      </w:r>
    </w:p>
    <w:p>
      <w:r>
        <w:t>5 . 5 .1</w:t>
      </w:r>
    </w:p>
    <w:p>
      <w:r>
        <w:t>Der Einkommensvergleich hat auch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(Art. 28a Abs. 2 IVG) ein Betätigungsvergleich anzustellen und der Invaliditätsgrad nach Massgabe der erwerblichen Auswirkungen der vermin derten Leistungsfähigkeit in der konkreten erwerblichen Situation zu bestim men (ausserordentliches Bemessungsverfahren). Der grundsätzliche Unter schied dieses Verfahrens zur spezifischen Methode besteht darin, dass die Invali dität nicht unmittelbar nach Massgabe des Betätigungsvergleichs als solchen bemes sen wird. Vielmehr ist zunächst anhand des Betätigungsvergleichs die leidens bedingte Behinderung festzustellen; sodann aber ist diese im Hinblick auf ihre erwerbliche Auswirkung besonders zu gewichten. Eine bestimmte Einschrän kung im funktionellen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 satz verletzt, wonach bei dieser Kategorie von Versicherten die Invalidität nach Massgabe der Erwerbsunfähigkeit zu bestimmen ist (Urteil des Bundesgerichts 8C_208/2019 vom 26. November 2019 E. 3.2, insbesondere mit Hinweis auf BGE 128 V 29 E. 1). 5 . 2</w:t>
      </w:r>
    </w:p>
    <w:p>
      <w:r>
        <w:t>D ie Geschäftsführung einer Unternehmung, deren Träger eine Aktiengesellschaft (AG) oder eine Gesellschaft mit beschränkter Haftung (GmbH) ist, gilt in der Regel zwar als unselbständige Erwerbstätigkeit (Urteil des Bundes gerichts 9C_361/2016 vom 22. August 2016 E. 5.2.1 mit Hinweisen). Besondere Bedeutung kommt allerdings dem Umstand zu, ob die versicherte Person einen wesentlichen Einfluss auf die Geschäftspolitik und -entwicklung nimmt. Diese Frage kann beantwortet werden, indem die finanzielle Beteiligung, die Zusammensetzung der Leitung der Gesell schaft und vergleichbare Gesichtspunkte geprüft werden. Verfügt ein Geschäfts führer einer AG oder einer GmbH über einen massgeblichen Einfluss auf die Gesellschaft (b eispielsweise aufgrund einer Einzelunterschriftberechtigung), so ist es gerechtfertigt, die</w:t>
      </w:r>
    </w:p>
    <w:p>
      <w:r>
        <w:t>Invaliditäts bemessung analog den selbständig Erwerbenden durchzuführen (vgl.</w:t>
      </w:r>
    </w:p>
    <w:p>
      <w:r>
        <w:t>zum Ganzen Rz . 3318 f. des Kreisschreibens über Invalidität und Rente in der Invalidenver sicherung [KSIR], Stand: 1. Januar 202 5 ). 5 . 3</w:t>
      </w:r>
    </w:p>
    <w:p>
      <w:r>
        <w:t>Der Beschwerdeführer ist seit 2013 Gesellschafter und Geschäftsführer der Y.___ GmbH mit Einzelunterschrift ( Urk. 7/131; Urk. 7/134). Die Stammanteile wurden per Oktober 2024 an den Sohn des Beschwerdeführers übertragen ( Urk. 7/145/4), wobei der Beschwerdeführer jedoch als Geschäfts führer einzelzeichnungsberechtigt blieb (vgl. Handelsregisteramt des Kantons Uri, https://ur.chregister.ch/cr-portal/suche/suche.xhtml ; zuletzt besucht am 1 0. September 2025). Er verfügt somit unverändert über einen massgeblichen Einfluss auf die Gesellschaft , weshalb</w:t>
      </w:r>
    </w:p>
    <w:p>
      <w:r>
        <w:t>die Beschwerdegegnerin die Invaliditäts bemessung korrekterweise anhand der für selbständig Erwerbende geltenden Regeln durch geführt hat .</w:t>
      </w:r>
    </w:p>
    <w:p>
      <w:r>
        <w:t>Dies stellt der Beschwerdeführer denn auch nicht in Frage, jedoch macht er geltend, es sei ein Betätigungsvergleich vorzunehmen. Die vorhandenen Geschäftsunterlagen erlauben jedoch, wie nachfolgend zu zeigen ist, eine ziffernmässig genaue Ermittlung der hypothetischen Vergleichsein kommen, weshalb kein Betätigungsvergleich vorzunehmen ist. 5 .4</w:t>
      </w:r>
    </w:p>
    <w:p>
      <w:r>
        <w:t>Am 2 9. Oktober 2024 fand eine Abklärung für Selbständigerwerbende statt, über die am 5. November 2024 berichtet wurde ( Urk. 7/145). Der Beschwerdeführer habe angegeben, im Rahmen von 15 % zu arbeiten. Er habe mitgeteilt, dass statische Haltungen kaum mehr möglich seien. So könne er beispielsweise auch am Computer nur ganz kurz arbeiten , sonst verkrampfe er sich und könne gar nichts mehr machen. Er schlafe nicht gut. Die Schmerzattacken beträfen die Hälfte des Kopfes auf der linken Seite und den gesamten Nacken-, Schulter- und Arm bereich. Er habe auch eine geschwollene linke Gesichtshälfte und könne sein Gesicht kaum berühren. Auch das Schlucken falle ihm teilweise schwer. Anfang 2024 habe Dr. B.___ eine Infiltration vorgenommen, die aber die Situation eher verschlechtert habe. Geplant sei ausser der bisherigen Therapie derzeit nichts. Eigentlich müsse er auch die rechte Schulter operieren, doch wollten dies die Ärzte nicht tun. Er sei seit der zweiten Schulteroperation zu 100 % arbeits unfähig geschrieben (S. 3).</w:t>
      </w:r>
    </w:p>
    <w:p>
      <w:r>
        <w:t>Er habe einen Exklusivvertrag mit dem G.___ in Andermatt und amtiere nach wie vor als Geschäftsführer und Gesellschafter der Y.___ GmbH, um den Aussenauftritt zu wahren (S. 4). Sein Geschäftszweig basiere vor allem auf Vertrauen und deshalb sei es wichtig, dass er gegen aussen noch teilweise auftreten könne, was ihm aber sehr schwer falle . Vor dem Unfall habe er zu 50 bis 60 % als Chauffeur und für die Flottenpflege gearbeitet, zudem sei er für den gesamten administrativen Bereich, die Arbeitsplanung, Abrechnungen, Personalbetreuung und die Auftragsakquise zuständig gewesen. Seit dem Unfall arbeite er nur noch wenig im Büro, er nehme Telefonate und Aufträge entgegen. Selten habe er Aussentermine. Mehr sei ihm nicht möglich (S.</w:t>
      </w:r>
    </w:p>
    <w:p>
      <w:r>
        <w:t>6). Chauffeurdienste mache er kaum noch, im Durchschnitt habe er noch einen Ein satz pro Monat. Er bringe auch die Fahrzeuge in die Garage zur Kontrolle oder zu m Service, mache aber keine Reinigungsarbeiten mehr. Seine Ehefrau erledige in einem Pensum von etwa 15 % die einfache Buchhaltung inklusive Lohnbuch haltung. Sein Sohn habe die gesamte Administration inklusive Einsatzplanung und Rechnungen übernommen, dies in einem Umfang von etwa 30 % . Dazu hielt die Abklärungsperson fest, dass diese Prozentangaben nicht stimmig seien. Der Beschwerdeführer erfülle von den früheren 45 % (administrativer Bereich) nach wie vor 10 % , womit auf die Familie nur insgesamt 35 % entfielen (S. 7). Vor dem Unfall habe er zwei Festangestellte in einem Pensum von 100 % und eine Fest angestellte in einem Pensum von 50 % gehabt, dazu sei die Tätigkeit des Beschwerde führers gekommen. Nach dem Unfall sei die Anzahl Chauffeure unter schiedlich gewesen, mit teilweise bis zu vier Festangestellten mit 100 % -Pensum. Ab 2024 habe man nur noch einen Festangestellten mit einem Pensum von 100 % gehabt und ansonsten mit Freelancern gearbeitet. Genaue Angaben seien nicht vorhanden, sondern lediglich eine Zusammenfassung ohne Aufteilung auf die einzelnen Mitarbeiter und deren genaue Pensen. Die meisten Mitarbeiter seien vor und auch nach dem Unfall auf Abruf angestellt gewesen (S. 8).</w:t>
      </w:r>
    </w:p>
    <w:p>
      <w:r>
        <w:t>Zur Invaliditätsbemessung hielt die Abklärungsperson fest, das</w:t>
      </w:r>
    </w:p>
    <w:p>
      <w:r>
        <w:t>Validenein kommen sei anhand des Reingewinns des Jahres 2017 zu bemessen und für das Jahr 2023 auf Fr. 169’682.-- zu veranschlagen. Bezüglich des Invalidenein kommens habe der Beschwerdeführer im Jahr 2019 nach Abzug der Taggelder einen Reingewinn von Fr. 227'023.-- erzielt. Hiervon sei die unentgeltlich geleis tete Arbeit von Ehefrau und Sohn abzuziehen, womit für das Jahr 2019 ein Invalidenein kommen von Fr. 197'844.-- resultiere. Die Jahre 2020 bis 2022 könnten aufgrund der Covid-19-Pandemie nicht einbezogen werden, da die Tourismus branche davon sehr stark betroffen gewesen sei. Bereits 2023 habe der Beschwerdeführer wieder einen Reingewinn von Fr. 508'912.-- erzielen und sich demnach rentenausschliessend eingliedern können (S. 14). Es bestehe keine Erwerbs einbusse (S. 15). 5 .5</w:t>
      </w:r>
    </w:p>
    <w:p>
      <w:r>
        <w:t>Der Beschwerdeführer macht hinsichtlich der Ve r gleichseinkommen geltend, die Beschwerdegegnerin habe zu Unrecht auf den Ertrag der GmbH abgestellt, anstatt einen Einkommensvergleich gestützt auf den IK-Auszug vorzunehmen. Aus dem Verlauf des Gesamtumsatzes seit dem Unfall könne keine generelle Aussage bezüglich seiner Leistungsfähigkeit abgeleitet werden (vorstehend E. 2.2). 5 .6</w:t>
      </w:r>
    </w:p>
    <w:p>
      <w:r>
        <w:t>Angesichts der in Art. 25 Abs. 1 IVV vorgesehenen Gleichstellung der invalidenver sicherungsrechtlich massgebenden hypothetischen Vergleichsein kommen mit den AHV-rechtlich beitragspflichtigen Erwerbseinkommen kann das Valideneinkommen von Selbständigerwerbenden grundsätzlich auf der Basis der Einträge im Individuellen Konto (IK) bestimmt werden.</w:t>
      </w:r>
    </w:p>
    <w:p>
      <w:r>
        <w:t>D er Beschwerdeführer verfügt - auch nach der Übertragung der Stammanteile an seinen Sohn - als einzelzeichnungs berechtigter G eschäftsführer der Y.___ GmbH über einen massgeblichen Einfluss auf sämtliche Ent scheidungen des Unternehmen s, auch hinsichtlich seines Lohnes, weshalb die erwirtschafteten, aber nicht ausbezahlten Gewinne der GmbH entgegen der Ansicht des Beschwerdeführers nicht aus zuklammern sind (vgl. Urteil des Bundesgerichts 8C_12/2021 vom 22. Dezember 2021 E. 4.3 und 4.4.1 mit Hin weisen und E. 5.2 ). Dass die Beschwerdegegnerin deshalb zur Ermittlung des Validen einkommens vom Reingewinn der GmbH des Jahres 2017, vor Eintritt des Gesundheitsschadens, ausging und gestützt darauf für das für einen allfälligen Rentenbeginn massgebliche Jahr 2019 ein hypothetisches Valideneinkommen von Fr. 164'359.-- und für die Folgejahre von rund Fr. 165'674.--, Fr. 166'999.--, Fr. 168'335.-- und Fr. 169'682.-- ermittelte ( Urk. 7/145/14), ist somit nicht zu beanstanden . Der Beschwerdeführer bringt denn auch abgesehen von seiner Argumen tation betreffend Nichteinbezug der Reingewinne keine konkreten Rügen zu diesen Zahlen vor. 5 .</w:t>
      </w:r>
    </w:p>
    <w:p>
      <w:r>
        <w:rPr>
          <w:b/>
        </w:rPr>
        <w:t>E. 6</w:t>
      </w:r>
    </w:p>
    <w:p>
      <w:r>
        <w:t>). Am 26. Juli 2018 meldete er sich unter Hinweis auf seit dem Unfall bestehende Prob leme mit der Wirbelsäule und dem Nervensystem bei der Invalidenversicherung an (Urk.</w:t>
      </w:r>
    </w:p>
    <w:p>
      <w:r>
        <w:rPr>
          <w:b/>
        </w:rPr>
        <w:t>E. 7</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IVV).</w:t>
      </w:r>
    </w:p>
    <w:p>
      <w:r>
        <w:t>Der Beschwerdeführer ist weiterhin in der eigenen GmbH tätig und erzielt dabei ein wie nachfolgend darzulegen ist rentenausschliessendes Einkommen, weshalb er seine verbleibende Leistungsfähigkeit offensichtlich bestmöglich verwertet. I m Gebiet der Invalidenversicherung gilt ganz allgemein der Grundsatz, dass die inva 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Schadenminderungs pflicht (vgl. BGE 120 V 368 E. 6b, 117 V 275 E. 2b) , der der Beschwerdeführer bestmöglich nachkommt. Die Beschwerdegegnerin ermittelte ausgehend vom Reingewinn der GmbH gestützt auf die Geschäftsunterlagen ( Urk. 7/ 143/57-91; Urk. 7/147 ; Urk. 7/145/14; vgl. die Übersicht in Urk. 7/145/11-12 )</w:t>
      </w:r>
    </w:p>
    <w:p>
      <w:r>
        <w:t>für das Jahr 2019 unter Abzug der Leistungen der Ehefrau und des Sohnes ein Invalideneinkommen von Fr. 197'844.-- , womit erstellt ist, dass der Beschwerdeführer trotz der gesundheit lichen Beeinträchtigung keine Erwerbseinbusse erlitten hat. Die Folgejahre 2020 bis 2022 klammerte die Beschwerdegegnerin aufgrund der Covid-19-Pandemie bei der Berechnung zu Recht aus, da diese Geschäftsergebnisse massgeblich von invaliditätsfremden Gründen bestimmt gewesen sein dürften und damit nicht genü gend aussagekräftig sind (vgl. das Urteil des Bundesgerichts 9C_217/2024 vom 3 0. Juli 2024 E. 6.3.2 ; Urk. 7/145/14 ). Zudem belegen die Gewinne der GmbH vor und nach der Pandemie, dass der Beschwerdeführer trotz gesundheit liche r Einschränkungen fähig war und ist , ein rentenausschliessendes Einkommen zu erzielen. Denn für das Jahr 2023 ermittelte die Beschwerdegegnerin abzüglich der Leistungen der Ehefrau und des Sohnes gar ein Invalideneinkommen von rund Fr. 508'912.-- ( Urk. 7/145/14) .</w:t>
      </w:r>
    </w:p>
    <w:p>
      <w:r>
        <w:t>Es ist dem Beschwerdeführer somit gelungen, die Unternehmensstruktur entsprechend seiner gesundheitlichen Beeinträch tigung erfolgreich zu reorganisieren und den Betriebsgewinn erheblich zu steigern. Soweit der Beschwerdeführer vorbringt, der aktenkundige Unternehmens erfolg sei einzig der Leistungsfähigkeit seiner Frau und seines Sohnes zuzuschrei ben, vermag er nicht durchzudringen. Seinen eigenen Angaben zufolge beruht der von ihm betriebene Geschäftszweig vor allem auf Vertrauen. Er habe sich einen Namen geschaffen, weshalb es wichtig sei, dass er gegen aussen noch auf treten könne ( Urk. 7/145/6). Um keine Aufträge zu verlieren, habe man gegen aussen nicht kommuniziert, wie schlecht es ihm tatsächlich gehe (Urk. 7/145/5). Dieser Umstand verdeutlicht, dass für die Leistungsfähigkeit und damit die Erwerbs möglichkeit des Beschwerdeführers nicht dessen gesundheitliche Situation an der linken Schulter, sondern vielmehr seine persönliche Verfügbar keit und sein Beziehungsnetz von massgeblicher Bedeutung sind.</w:t>
      </w:r>
    </w:p>
    <w:p>
      <w:r>
        <w:t>Eine Erwerbsun fähigkeit ist damit trotz der geltend gemachten gesundheitliche n Einschrän kungen nicht ausgewiesen . Somit liegt keine Invalidität im Rechtssinn vor und es besteht kein Anspruch auf eine Rente der Invalidenversicherung. 5 .8</w:t>
      </w:r>
    </w:p>
    <w:p>
      <w:r>
        <w:t>Der angefochtene Entscheid ist rechtens. Dies führt zur Abweisung der Beschwerde. 6.</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w:t>
      </w:r>
    </w:p>
    <w:p>
      <w:r>
        <w:rPr>
          <w:b/>
        </w:rPr>
        <w:t>E. 8</w:t>
      </w:r>
    </w:p>
    <w:p>
      <w:r>
        <w:t>00.-- anzusetzen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