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IV.2025.00257 vom 10. Juli 2025</w:t>
      </w:r>
    </w:p>
    <w:p>
      <w:r>
        <w:t>ZH Sozialversicherungsgericht, 2025-07-10, DE</w:t>
      </w:r>
    </w:p>
    <w:p>
      <w:r>
        <w:rPr>
          <w:b/>
        </w:rPr>
        <w:t xml:space="preserve">Quelle: </w:t>
      </w:r>
      <w:r>
        <w:t>https://mcp.opencaselaw.ch/entscheid/zh_sozialversicherungsgericht_IV.2025.00257</w:t>
      </w:r>
    </w:p>
    <w:p>
      <w:r>
        <w:t>FR: ZH_SOZIALVERSICHERUNGSGERICHT IV.2025.00257 du 10 juillet 2025</w:t>
      </w:r>
    </w:p>
    <w:p>
      <w:r>
        <w:t>IT: ZH_SOZIALVERSICHERUNGSGERICHT IV.2025.00257 del 10 luglio 2025</w:t>
      </w:r>
    </w:p>
    <w:p>
      <w:pPr>
        <w:pStyle w:val="Heading2"/>
      </w:pPr>
      <w:r>
        <w:t>Erwägungen</w:t>
      </w:r>
    </w:p>
    <w:p>
      <w:r>
        <w:rPr>
          <w:b/>
        </w:rPr>
        <w:t>E. 1</w:t>
      </w:r>
    </w:p>
    <w:p>
      <w:r>
        <w:t>Oktober 2004 ist die Versicherte im Rahmen eines geschützten Arbeitsplatzes bei der Stiftung Y.___ , Z.___ , im Bereich des Blumenladen s und der Gärtnerei tätig (Urk. 6/295) .</w:t>
      </w:r>
    </w:p>
    <w:p>
      <w:r>
        <w:rPr>
          <w:b/>
        </w:rPr>
        <w:t>E. 1.1</w:t>
      </w:r>
    </w:p>
    <w:p>
      <w:r>
        <w:t>Gemäss Art. 21 des Bundesgesetzes über die Invalidenversicherung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1). Versicherte, die infolge ihrer Invalidität für die Fortbewegung, für die Herstellung des Kontaktes mit der Umwelt oder für die Selbstsorge kostspieliger Geräte bedürfen, haben im Rahmen einer vom Bundesrat aufzustellenden Liste ohne Rücksicht auf die Erwerbsfähigkeit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Versicherte ein leihweise abgegebenes Hilfsmittel nach Wegfall der Anspruchsvoraussetzungen weiter verwenden darf (Abs. 4).</w:t>
      </w:r>
    </w:p>
    <w:p>
      <w:r>
        <w:t>Die Befugnis zur Aufstellung der Hilfsmittelliste und zum Erlass ergänzender Vorschriften</w:t>
      </w:r>
    </w:p>
    <w:p>
      <w:r>
        <w:t>im</w:t>
      </w:r>
    </w:p>
    <w:p>
      <w:r>
        <w:t>Sinne</w:t>
      </w:r>
    </w:p>
    <w:p>
      <w:r>
        <w:t>von</w:t>
      </w:r>
    </w:p>
    <w:p>
      <w:r>
        <w:t>Art.</w:t>
      </w:r>
    </w:p>
    <w:p>
      <w:r>
        <w:t>21</w:t>
      </w:r>
    </w:p>
    <w:p>
      <w:r>
        <w:t>Abs.</w:t>
      </w:r>
    </w:p>
    <w:p>
      <w:r>
        <w:rPr>
          <w:b/>
        </w:rPr>
        <w:t>E. 1.2</w:t>
      </w:r>
    </w:p>
    <w:p>
      <w:r>
        <w:t>Im Hinblick auf die Gleichstellung der im Aufgabenbereich tätigen mit den erwerbstätigen</w:t>
      </w:r>
    </w:p>
    <w:p>
      <w:r>
        <w:t>Versicherten,</w:t>
      </w:r>
    </w:p>
    <w:p>
      <w:r>
        <w:t>bei</w:t>
      </w:r>
    </w:p>
    <w:p>
      <w:r>
        <w:t>denen</w:t>
      </w:r>
    </w:p>
    <w:p>
      <w:r>
        <w:t>ein</w:t>
      </w:r>
    </w:p>
    <w:p>
      <w:r>
        <w:t>Mindesteinkommen</w:t>
      </w:r>
    </w:p>
    <w:p>
      <w:r>
        <w:t>für</w:t>
      </w:r>
    </w:p>
    <w:p>
      <w:r>
        <w:t>den</w:t>
      </w:r>
    </w:p>
    <w:p>
      <w:r>
        <w:t>Anspruch</w:t>
      </w:r>
    </w:p>
    <w:p>
      <w:r>
        <w:t>auf</w:t>
      </w:r>
    </w:p>
    <w:p>
      <w:r>
        <w:t>die im Anhang zur HVI mit * bezeichneten Hilfsmittel genügt, hat dies indessen auch</w:t>
      </w:r>
    </w:p>
    <w:p>
      <w:r>
        <w:t>für</w:t>
      </w:r>
    </w:p>
    <w:p>
      <w:r>
        <w:t>andere</w:t>
      </w:r>
    </w:p>
    <w:p>
      <w:r>
        <w:t>Hilfsmittel</w:t>
      </w:r>
    </w:p>
    <w:p>
      <w:r>
        <w:t>im</w:t>
      </w:r>
    </w:p>
    <w:p>
      <w:r>
        <w:t>Aufgabenbereich</w:t>
      </w:r>
    </w:p>
    <w:p>
      <w:r>
        <w:t>zu</w:t>
      </w:r>
    </w:p>
    <w:p>
      <w:r>
        <w:t>gelten.</w:t>
      </w:r>
    </w:p>
    <w:p>
      <w:r>
        <w:t>Der</w:t>
      </w:r>
    </w:p>
    <w:p>
      <w:r>
        <w:t>Anspruch</w:t>
      </w:r>
    </w:p>
    <w:p>
      <w:r>
        <w:t>auf</w:t>
      </w:r>
    </w:p>
    <w:p>
      <w:r>
        <w:t>solche</w:t>
      </w:r>
    </w:p>
    <w:p>
      <w:r>
        <w:t>Hilfsmittel setzt mithin voraus, dass die versicherte Person in beachtlichem Umfang im Aufgabenbereich tätig ist. Was noch als beachtlich zu gelten hat, bestimmt sich dabei aufgrund des konkreten Aufgabenbereichs unter Berücksichtigung der durch das Hilfsmittel möglichen Verbesser ung des Leistungsvermögens (BGE 122 V 212 E. 4c/ aa , 117 V 271 E. 2b/ bb in fine ; ZAK 1992 S. 215 E.</w:t>
      </w:r>
    </w:p>
    <w:p>
      <w:r>
        <w:t>2bb).</w:t>
      </w:r>
    </w:p>
    <w:p>
      <w:r>
        <w:rPr>
          <w:b/>
        </w:rPr>
        <w:t>E. 1.3</w:t>
      </w:r>
    </w:p>
    <w:p>
      <w:r>
        <w:t>Nach</w:t>
      </w:r>
    </w:p>
    <w:p>
      <w:r>
        <w:t>der</w:t>
      </w:r>
    </w:p>
    <w:p>
      <w:r>
        <w:t>Rechtsprechung</w:t>
      </w:r>
    </w:p>
    <w:p>
      <w:r>
        <w:t>unterliegt</w:t>
      </w:r>
    </w:p>
    <w:p>
      <w:r>
        <w:t>die</w:t>
      </w:r>
    </w:p>
    <w:p>
      <w:r>
        <w:t>Hilfsmittelversorgung</w:t>
      </w:r>
    </w:p>
    <w:p>
      <w:r>
        <w:t>den</w:t>
      </w:r>
    </w:p>
    <w:p>
      <w:r>
        <w:t>allgemeinen</w:t>
      </w:r>
    </w:p>
    <w:p>
      <w:r>
        <w:t>Anspruchsvoraussetzungen</w:t>
      </w:r>
    </w:p>
    <w:p>
      <w:r>
        <w:t>gemäss</w:t>
      </w:r>
    </w:p>
    <w:p>
      <w:r>
        <w:t>Art.</w:t>
      </w:r>
    </w:p>
    <w:p>
      <w:r>
        <w:rPr>
          <w:b/>
        </w:rPr>
        <w:t>E. 1.5</w:t>
      </w:r>
    </w:p>
    <w:p>
      <w:r>
        <w:t>Ziff. 13 HVI-Anhang befasst sich mit den Hilfsmittel n am Arbeitsplatz, im Aufgabenbereich, zur Schulung und Ausbildung sowie mit den bauliche n Vorkehren zur Überwindung des Arbeitsweges . Ziff. 13.01 HVI-Anhang betrifft die invaliditätsbedingten Arbeits- und Haushaltgeräte und Zusatzeinrichtungen, die Zusatzgeräte und die Anpassungen für die Bedienung von Apparaten und Maschinen sowie die der Behinderung angepassten Sitz-, Liege- und Stehvorrichtungen und Arbeitsflächen. Wenn es sich bei diesen Geräten um solche handelt, die auch eine gesunde Person in gewöhnlicher Ausführung benötigt, hat sich die versicherte Person an den Kosten zu beteiligen, wobei die Abgabe leihweise erfolgt. Hilfsmittel, deren Anschaffungskosten den Betrag von Fr. 400.-- nicht übersteigen, gehen zulasten der versicherten Person.</w:t>
      </w:r>
    </w:p>
    <w:p>
      <w:r>
        <w:rPr>
          <w:b/>
        </w:rPr>
        <w:t>E. 1.6</w:t>
      </w:r>
    </w:p>
    <w:p>
      <w:r>
        <w:t>Gemäss Rz .</w:t>
      </w:r>
    </w:p>
    <w:p>
      <w:r>
        <w:t>1021 des Kreisschreibens über die Abgabe von Hilfsmitteln durch die Invalidenversicherung</w:t>
      </w:r>
    </w:p>
    <w:p>
      <w:r>
        <w:t>( KHMI )</w:t>
      </w:r>
    </w:p>
    <w:p>
      <w:r>
        <w:t>können</w:t>
      </w:r>
    </w:p>
    <w:p>
      <w:r>
        <w:t>Hilfsmittel</w:t>
      </w:r>
    </w:p>
    <w:p>
      <w:r>
        <w:t>für</w:t>
      </w:r>
    </w:p>
    <w:p>
      <w:r>
        <w:t>die</w:t>
      </w:r>
    </w:p>
    <w:p>
      <w:r>
        <w:t>Tätigkeit</w:t>
      </w:r>
    </w:p>
    <w:p>
      <w:r>
        <w:t>im</w:t>
      </w:r>
    </w:p>
    <w:p>
      <w:r>
        <w:t>Aufgabenbe reich</w:t>
      </w:r>
    </w:p>
    <w:p>
      <w:r>
        <w:t>nur</w:t>
      </w:r>
    </w:p>
    <w:p>
      <w:r>
        <w:t>abgegeben</w:t>
      </w:r>
    </w:p>
    <w:p>
      <w:r>
        <w:t>werden,</w:t>
      </w:r>
    </w:p>
    <w:p>
      <w:r>
        <w:t>wenn</w:t>
      </w:r>
    </w:p>
    <w:p>
      <w:r>
        <w:t>die</w:t>
      </w:r>
    </w:p>
    <w:p>
      <w:r>
        <w:t>Arbeitsfähigkeit</w:t>
      </w:r>
    </w:p>
    <w:p>
      <w:r>
        <w:t>gesteigert</w:t>
      </w:r>
    </w:p>
    <w:p>
      <w:r>
        <w:t>werden</w:t>
      </w:r>
    </w:p>
    <w:p>
      <w:r>
        <w:t>kann</w:t>
      </w:r>
    </w:p>
    <w:p>
      <w:r>
        <w:t>(in</w:t>
      </w:r>
    </w:p>
    <w:p>
      <w:r>
        <w:t>der</w:t>
      </w:r>
    </w:p>
    <w:p>
      <w:r>
        <w:t>Regel</w:t>
      </w:r>
    </w:p>
    <w:p>
      <w:r>
        <w:rPr>
          <w:b/>
        </w:rPr>
        <w:t>E. 2</w:t>
      </w:r>
    </w:p>
    <w:p>
      <w:r>
        <w:t>Gegen</w:t>
      </w:r>
    </w:p>
    <w:p>
      <w:r>
        <w:t>die</w:t>
      </w:r>
    </w:p>
    <w:p>
      <w:r>
        <w:t>Verfügung</w:t>
      </w:r>
    </w:p>
    <w:p>
      <w:r>
        <w:t>vom</w:t>
      </w:r>
    </w:p>
    <w:p>
      <w:r>
        <w:t>20.</w:t>
      </w:r>
    </w:p>
    <w:p>
      <w:r>
        <w:t>März</w:t>
      </w:r>
    </w:p>
    <w:p>
      <w:r>
        <w:t>2025</w:t>
      </w:r>
    </w:p>
    <w:p>
      <w:r>
        <w:t>(Urk.</w:t>
      </w:r>
    </w:p>
    <w:p>
      <w:r>
        <w:t>2)</w:t>
      </w:r>
    </w:p>
    <w:p>
      <w:r>
        <w:t>erhob</w:t>
      </w:r>
    </w:p>
    <w:p>
      <w:r>
        <w:t>die</w:t>
      </w:r>
    </w:p>
    <w:p>
      <w:r>
        <w:t>Versicherte</w:t>
      </w:r>
    </w:p>
    <w:p>
      <w:r>
        <w:t>am</w:t>
      </w:r>
    </w:p>
    <w:p>
      <w:r>
        <w:t>27. März 2025 Beschwerde (Urk. 1) und beantragte sinngemäss , die angefochtene Verfügung sei insoweit aufzuheben, als darin ein Anspruch auf einen Sitzhöhenlift zum Elektrorollstuhl verneint worden sei, und es sei ihr ein Sitzhöhenlift zum Elektrorollstuhl gemäss dem Kostengutsprachegesuch zuzusprechen. Mit Beschwerdeantwort vom 26. Mai 2025 (Urk. 5) beantragte die IV-Stelle, die Sache sei in teilweiser Gutheissung der Beschwerde zu ergänzender Sachverhaltsabklärung und er neuter Verfügung über den Anspruch auf einen Elektrorollstuhl mit Sitzhöhenlift an sie zurückzuweisen. Davon wurde der Beschwerdeführerin am 28.</w:t>
      </w:r>
    </w:p>
    <w:p>
      <w:r>
        <w:t>Mai 2025 Kenntnis gegeben (Urk. 7). Der Einzelrichter zieht in Erwägung: 1.</w:t>
      </w:r>
    </w:p>
    <w:p>
      <w:r>
        <w:rPr>
          <w:b/>
        </w:rPr>
        <w:t>E. 2.1</w:t>
      </w:r>
    </w:p>
    <w:p>
      <w:r>
        <w:t>Die Beschwerdegegnerin ging in der angefochtenen Verfügung (Urk. 2) davon aus, dass die Beschwerdeführerin die Anspruchsvoraussetzungen für einen elektrischen Sitzhöhenlift zum Elektrorollstuhl nicht erfülle, weil sie</w:t>
      </w:r>
    </w:p>
    <w:p>
      <w:r>
        <w:t>kein Jahreseinkommen in der Höhe von mindestens Fr. 4'851.-- bei Ausübung einer Tätigkeit im geschützten Rahmen erreiche (S. 2).</w:t>
      </w:r>
    </w:p>
    <w:p>
      <w:r>
        <w:rPr>
          <w:b/>
        </w:rPr>
        <w:t>E. 2.2</w:t>
      </w:r>
    </w:p>
    <w:p>
      <w:r>
        <w:t>Die Beschwerdeführerin brachte hiegegen vor, dass sie den Sitzhöhenlift nicht lediglich für die Ausübung der Tätigkeit im geschützten Rahmen benötige. Vielmehr bedürfe sie eines Sitzhöhenlifts auch für ihr soziales Leben, und um dabei eine gewisse Selbstständigkeit zu erreichen. Da sich die Krankheit ihre r Mutter (mit der s ie zusammenlebt)</w:t>
      </w:r>
    </w:p>
    <w:p>
      <w:r>
        <w:t>verschlimmert habe, müsse sie zudem vermehrt kleinere Einkäufe selbst tätigen. Dabei sei sie auf einen Sitzhöhenlift angewiesen (Urk. 1) .</w:t>
      </w:r>
    </w:p>
    <w:p>
      <w:r>
        <w:rPr>
          <w:b/>
        </w:rPr>
        <w:t>E. 2.3</w:t>
      </w:r>
    </w:p>
    <w:p>
      <w:r>
        <w:t>In der Beschwerdeantwort vom 26. Mai 2025 (Urk. 5) führte die Beschwerdegegnerin aus, dass die Frage, ob die Beschwerdeführerin als eine im Aufgabenbereich des Haushalts tätige Person zu qualifizieren sei, und - bejahendenfalls - die Frage, ob ein Sitzhöhenlift zu einer Verbesserung der Arbeitsfähigkeit beziehungsweise des Leistungsvermögens im Aufgabenbereich von mindestens 10 % beitragen könne, bis anhin nicht abgeklärt worden seien, weshalb die Sache zu einer diesbezüglichen ergänzenden Sachverhaltsabklärung und erneuter Verfügung über den Leistungsanspruch an sie zurückzuweisen sei (S. 2). 3. 3.1</w:t>
      </w:r>
    </w:p>
    <w:p>
      <w:r>
        <w:t>Den Akten ist zu entnehmen, dass die Fragen, ob die Beschwerdeführerin als eine im Aufgabenbereich des Haushalts tätige Person zu qualifizieren ist , und ob ein Sitzhöhenlift zu einer erheblichen Verbesserung ihrer Arbeitsfähigkeit im Aufgabenbereich von mindestens 10 % führen könnte, von der Beschwerdegegnerin bis anhin nicht abgeklärt wurden . Insbesondere wurde diesbezüglich keine Abklärung vor Ort im Haushalt der Beschwerdeführerin durchgeführt. Gemäss Rz . 1021 KHMI ist eine solche Haushaltabklärung indes für die Beurteilung eines Anspruchs auf ein Hilfsmittel für die T ätigkeit im Aufgabenbereich erforderlich. 3.2</w:t>
      </w:r>
    </w:p>
    <w:p>
      <w:r>
        <w:t>Nach Gesagtem erweist sich der Sachverhalt in Bezug auf die Fragen, ob die Beschwerdeführerin im Aufgabenbereich des Haushalts tätig ist, und - bei Bejahung dieser Frage - ob die Benützung eines Sitzhöhenlifts zum Elektrorollstuhl ihre diesbezügliche Arbeitsfähigkeit im Aufgabenbereich mindestens in einem Umfang von 10 % verbessern würde, nicht als rechtsgenügend abgeklärt . Die Sache ist d eshalb an die Beschwerdegegnerin zurückzuweisen, damit sie eine Abklärung vor Ort im Haushalt der Beschwerdeführerin veranlasse und anschliessend über den Anspruch der Beschwerdeführerin auf einen elektrischen Sitzhöhenlift zum Elektrorollstuhl erneut verfüge.</w:t>
      </w:r>
    </w:p>
    <w:p>
      <w:r>
        <w:t>Die Beschwerde ist in genanntem Sinne daher gutzuheissen. 4.</w:t>
      </w:r>
    </w:p>
    <w:p>
      <w:r>
        <w:t>Gemäss Art. 69 Abs. 1 bis IVG ist das Beschwerdeverfahren vor dem kantonalen Versicherungsgericht</w:t>
      </w:r>
    </w:p>
    <w:p>
      <w:r>
        <w:t>bei</w:t>
      </w:r>
    </w:p>
    <w:p>
      <w:r>
        <w:t>Streitigkeiten</w:t>
      </w:r>
    </w:p>
    <w:p>
      <w:r>
        <w:t>um</w:t>
      </w:r>
    </w:p>
    <w:p>
      <w:r>
        <w:t>die</w:t>
      </w:r>
    </w:p>
    <w:p>
      <w:r>
        <w:t>Bewilligung</w:t>
      </w:r>
    </w:p>
    <w:p>
      <w:r>
        <w:t>oder</w:t>
      </w:r>
    </w:p>
    <w:p>
      <w:r>
        <w:t>die</w:t>
      </w:r>
    </w:p>
    <w:p>
      <w:r>
        <w:t>Verweigerung</w:t>
      </w:r>
    </w:p>
    <w:p>
      <w:r>
        <w:t>von IV-Leistungen kostenpflichtig. Die Kosten sind nach dem Verfahrensaufwand und unabhängig vom Streitwert unter Berücksichtigung des gesetzlichen Rahmens (Fr. 200.-- bis Fr. 1'000.--) auf Fr. 6 00.-- festzusetzen und ausgangsgemäss der Beschwerdegegnerin aufzuerlegen. Der Einzelrichter erkennt: 1.</w:t>
      </w:r>
    </w:p>
    <w:p>
      <w:r>
        <w:t>Die Beschwerde wird in dem Sinne gutgeheissen, dass die angefochtene Verfügung vom 26. Mai 2025 insoweit aufgehoben wird , als darin ein Anspruch der Beschwerdeführerin auf eine n Sitzhöhenlift verneint wurde, und es wird die Sache an die Sozialversicherungsanstalt des Kantons Zürich, IV-Stelle, zurückgewiesen, damit diese , nach erfolgter Abklärung im Sinne der Erwägungen , über den Anspruch der Beschwerdeführerin auf einen Sitzhöhenlift erneut verfüge. 2.</w:t>
      </w:r>
    </w:p>
    <w:p>
      <w:r>
        <w:t>Die Gerichtskosten von Fr. 600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rPr>
          <w:b/>
        </w:rPr>
        <w:t>E. 4</w:t>
      </w:r>
    </w:p>
    <w:p>
      <w:r>
        <w:t>IVG</w:t>
      </w:r>
    </w:p>
    <w:p>
      <w:r>
        <w:t>hat</w:t>
      </w:r>
    </w:p>
    <w:p>
      <w:r>
        <w:t>der</w:t>
      </w:r>
    </w:p>
    <w:p>
      <w:r>
        <w:t>Bundesrat</w:t>
      </w:r>
    </w:p>
    <w:p>
      <w:r>
        <w:t>in</w:t>
      </w:r>
    </w:p>
    <w:p>
      <w:r>
        <w:t>Art.</w:t>
      </w:r>
    </w:p>
    <w:p>
      <w:r>
        <w:t>14</w:t>
      </w:r>
    </w:p>
    <w:p>
      <w:r>
        <w:t>der</w:t>
      </w:r>
    </w:p>
    <w:p>
      <w:r>
        <w:t>Verordnung über die Invalidenversicherung (IVV) an das Eidgenössische Departement des Innern (EDI) übertragen, welches die Verordnung über die Abgabe von Hilfsmitteln durch die Invalidenversicherung (HVI) mit anhangsweise aufgeführter Hilfsmittelliste erlassen ha t. Laut Art.</w:t>
      </w:r>
    </w:p>
    <w:p>
      <w:r>
        <w:t>2 HVI besteht im Rahmen der im Anhang aufgeführten Liste Anspruch auf Hilfsmittel, soweit diese für die Fortbewegung, die Herstellung des Kontaktes mit der Umwelt oder für die S elbstsorge notwendig sind (Abs.</w:t>
      </w:r>
    </w:p>
    <w:p>
      <w:r>
        <w:t>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w:t>
      </w:r>
    </w:p>
    <w:p>
      <w:r>
        <w:t>2; BGE</w:t>
      </w:r>
    </w:p>
    <w:p>
      <w:r>
        <w:t>122 V 212 E.</w:t>
      </w:r>
    </w:p>
    <w:p>
      <w:r>
        <w:t>2a ; Urteil des Bundesgerichts 9C_647/2018 vom 1. Februar 2019 E. 3.3 ).</w:t>
      </w:r>
    </w:p>
    <w:p>
      <w:r>
        <w:rPr>
          <w:b/>
        </w:rPr>
        <w:t>E. 8</w:t>
      </w:r>
    </w:p>
    <w:p>
      <w:r>
        <w:t>Abs.</w:t>
      </w:r>
    </w:p>
    <w:p>
      <w:r>
        <w:t>1 IVG; BGE</w:t>
      </w:r>
    </w:p>
    <w:p>
      <w:r>
        <w:t>134 V 105 E.</w:t>
      </w:r>
    </w:p>
    <w:p>
      <w:r>
        <w:t>3 mit Hinweisen). Nach der Rechtsprechung</w:t>
      </w:r>
    </w:p>
    <w:p>
      <w:r>
        <w:t>bezieht sich die Notwendigkeit des Hilfsmittels auf die konkrete Situation, in welcher die versicherte Person lebt (vgl. BGE</w:t>
      </w:r>
    </w:p>
    <w:p>
      <w:r>
        <w:t>135</w:t>
      </w:r>
    </w:p>
    <w:p>
      <w:r>
        <w:t>I</w:t>
      </w:r>
    </w:p>
    <w:p>
      <w:r>
        <w:t>161</w:t>
      </w:r>
    </w:p>
    <w:p>
      <w:r>
        <w:t>E.</w:t>
      </w:r>
    </w:p>
    <w:p>
      <w:r>
        <w:t>5.1; Urteil des Bundesgerichts 9C_272/2018 vom 22.</w:t>
      </w:r>
    </w:p>
    <w:p>
      <w:r>
        <w:t>Juni</w:t>
      </w:r>
    </w:p>
    <w:p>
      <w:r>
        <w:t>2018 E.</w:t>
      </w:r>
    </w:p>
    <w:p>
      <w:r>
        <w:t>3.2). 1. 4</w:t>
      </w:r>
    </w:p>
    <w:p>
      <w:r>
        <w:t>Mit den Hilfsmitteln für Versicherte, die infolge ihrer Invalidität für die Fortbe wegung kostspieliger Geräte bedürfen, befasst sich Ziff. 9 HVI-Anhang (Roll stühle). Gemäss Ziff. 9.02 HVI-Anhang werden Elektrorollstühle an Versicherte abgegeben, die einen gewöhnlichen Rollstuhl nicht bedienen und sich nur dank elektromotorischem Antrieb selbstständig fortbewegen können , wobei die Abgabe leihweise erfolgt .</w:t>
      </w:r>
    </w:p>
    <w:p>
      <w:r>
        <w:rPr>
          <w:b/>
        </w:rPr>
        <w:t>E. 10</w:t>
      </w:r>
    </w:p>
    <w:p>
      <w:r>
        <w:t>%-Klau sel</w:t>
      </w:r>
    </w:p>
    <w:p>
      <w:r>
        <w:t>ist</w:t>
      </w:r>
    </w:p>
    <w:p>
      <w:r>
        <w:t>jedoch</w:t>
      </w:r>
    </w:p>
    <w:p>
      <w:r>
        <w:t>nicht</w:t>
      </w:r>
    </w:p>
    <w:p>
      <w:r>
        <w:t>als</w:t>
      </w:r>
    </w:p>
    <w:p>
      <w:r>
        <w:t>absolutes</w:t>
      </w:r>
    </w:p>
    <w:p>
      <w:r>
        <w:t>Minimum</w:t>
      </w:r>
    </w:p>
    <w:p>
      <w:r>
        <w:t>zu</w:t>
      </w:r>
    </w:p>
    <w:p>
      <w:r>
        <w:t>verstehen,</w:t>
      </w:r>
    </w:p>
    <w:p>
      <w:r>
        <w:t>sondern</w:t>
      </w:r>
    </w:p>
    <w:p>
      <w:r>
        <w:t>als</w:t>
      </w:r>
    </w:p>
    <w:p>
      <w:r>
        <w:t>Richtmass</w:t>
      </w:r>
    </w:p>
    <w:p>
      <w:r>
        <w:t>zur</w:t>
      </w:r>
    </w:p>
    <w:p>
      <w:r>
        <w:t>Beurteilung der Beachtlichkeit, wobei Abweichungen im Einzelfall möglich sind ( Urteil des Bundesgerichts 8C_961/2009 vom 17. Juni 2010 E. 7.2; vgl. auch Urteil des</w:t>
      </w:r>
    </w:p>
    <w:p>
      <w:r>
        <w:t>Bundesgerichts</w:t>
      </w:r>
    </w:p>
    <w:p>
      <w:r>
        <w:t>9C_765/2020</w:t>
      </w:r>
    </w:p>
    <w:p>
      <w:r>
        <w:t>vom</w:t>
      </w:r>
    </w:p>
    <w:p>
      <w:r>
        <w:rPr>
          <w:b/>
        </w:rPr>
        <w:t>E. 12</w:t>
      </w:r>
    </w:p>
    <w:p>
      <w:r>
        <w:t>April</w:t>
      </w:r>
    </w:p>
    <w:p>
      <w:r>
        <w:t>2021</w:t>
      </w:r>
    </w:p>
    <w:p>
      <w:r>
        <w:t>E.</w:t>
      </w:r>
    </w:p>
    <w:p>
      <w:r>
        <w:t>3</w:t>
      </w:r>
    </w:p>
    <w:p>
      <w:r>
        <w:t>und</w:t>
      </w:r>
    </w:p>
    <w:p>
      <w:r>
        <w:t>BGE</w:t>
      </w:r>
    </w:p>
    <w:p>
      <w:r>
        <w:t>129</w:t>
      </w:r>
    </w:p>
    <w:p>
      <w:r>
        <w:t>V</w:t>
      </w:r>
    </w:p>
    <w:p>
      <w:r>
        <w:t>67</w:t>
      </w:r>
    </w:p>
    <w:p>
      <w:r>
        <w:t>E. 2.2). 2.</w:t>
      </w:r>
    </w:p>
    <w:p>
      <w:r>
        <w:rPr>
          <w:b/>
        </w:rPr>
        <w:t>E. 15</w:t>
      </w:r>
    </w:p>
    <w:p>
      <w:r>
        <w:t>August</w:t>
      </w:r>
    </w:p>
    <w:p>
      <w:r>
        <w:t>sowie</w:t>
      </w:r>
    </w:p>
    <w:p>
      <w:r>
        <w:t>vom</w:t>
      </w:r>
    </w:p>
    <w:p>
      <w:r>
        <w:rPr>
          <w:b/>
        </w:rPr>
        <w:t>E. 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 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Der EinzelrichterDer Gerichtsschreiber BachofnerVolz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