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IV.2025.00253 vom 23. Oktober 2025</w:t>
      </w:r>
    </w:p>
    <w:p>
      <w:r>
        <w:t>ZH Sozialversicherungsgericht, 2025-10-23, DE</w:t>
      </w:r>
    </w:p>
    <w:p>
      <w:r>
        <w:rPr>
          <w:b/>
        </w:rPr>
        <w:t xml:space="preserve">Quelle: </w:t>
      </w:r>
      <w:r>
        <w:t>https://mcp.opencaselaw.ch/entscheid/zh_sozialversicherungsgericht_IV.2025.00253</w:t>
      </w:r>
    </w:p>
    <w:p>
      <w:r>
        <w:t>FR: ZH_SOZIALVERSICHERUNGSGERICHT IV.2025.00253 du 23 octobre 2025</w:t>
      </w:r>
    </w:p>
    <w:p>
      <w:r>
        <w:t>IT: ZH_SOZIALVERSICHERUNGSGERICHT IV.2025.00253 del 23 ottobre 2025</w:t>
      </w:r>
    </w:p>
    <w:p>
      <w:pPr>
        <w:pStyle w:val="Heading2"/>
      </w:pPr>
      <w:r>
        <w:t>Erwägungen</w:t>
      </w:r>
    </w:p>
    <w:p>
      <w:r>
        <w:rPr>
          <w:b/>
        </w:rPr>
        <w:t>E. 1</w:t>
      </w:r>
    </w:p>
    <w:p>
      <w:r>
        <w:t>Die 1980 geborene X.___</w:t>
      </w:r>
    </w:p>
    <w:p>
      <w:r>
        <w:t>arbeitete zuletzt vom 1 5. Juli 2018 bis zum 3 0. September 2021</w:t>
      </w:r>
    </w:p>
    <w:p>
      <w:r>
        <w:t>als Pflegeh e lferin in einem Vollzeitpensum</w:t>
      </w:r>
    </w:p>
    <w:p>
      <w:r>
        <w:t>bei der Y.___ AG . Am</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 abhängig von der Diagnose und grundsätzlich unbesehen der Ätiologie aus 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w:t>
      </w:r>
    </w:p>
    <w:p>
      <w:r>
        <w:t>es auf die eine und nicht auf die andere medizinische These abstellt (BGE 125 V 351 E. 3a).</w:t>
      </w:r>
    </w:p>
    <w:p>
      <w:r>
        <w:t>Hinsichtlich des</w:t>
      </w:r>
    </w:p>
    <w:p>
      <w:r>
        <w:t>Beweiswertes</w:t>
      </w:r>
    </w:p>
    <w:p>
      <w:r>
        <w:t>eines Arztberichtes</w:t>
      </w:r>
    </w:p>
    <w:p>
      <w:r>
        <w:t>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2.1</w:t>
      </w:r>
    </w:p>
    <w:p>
      <w:r>
        <w:t>Die Beschwerdegegnerin führte in der angefochtenen Verfügung aus (Urk.</w:t>
      </w:r>
    </w:p>
    <w:p>
      <w:r>
        <w:t>2), dass eine gesundheitliche Beeinträchtigung vorliege , die sich langfristig auf die Arbeitsfähigkeit in der bisherigen Tätigkeit auswirke. In einer angepassten Tätig keit bestehe gemäss dem rückblickend von den Gutachtern beurteilten Verlauf für eine angepasste Tätigkeit eine Arbeitsfähigkeit von 70 %. Ein Einkommens vergleich habe in der Folge ein en Invaliditätsgrad von 39 % ergeben. Für die Ermittlung des Valideneinkommens sei entscheidend, was die Versicherte im Zeit punkt der Invaliditätsbemessung überwiegend wahrscheinlich als Gesunde tat sächlich verdient hätte. De r berechnete Tagessatz der Krankentaggeld versicherung sei für die IV-Stelle hingegen nicht massgebend und dürfe für die Berechnung nicht verwendet werden. Mit Bezug auf einen Anspruch auf Ein gliederungsmassnahmen zeige die Versicherte eine erhöhte Unsicherheit und neige dazu , sich selbst zu limitieren . Es liege folglich eine überwindbare Symptomatik vor, welche nicht IV-relevant sei. Für die Arbeitsvermittlung im Rahmen eines angepassten Belastungsprofils sei demnach das RAV zuständig.</w:t>
      </w:r>
    </w:p>
    <w:p>
      <w:r>
        <w:rPr>
          <w:b/>
        </w:rPr>
        <w:t>E. 2.2</w:t>
      </w:r>
    </w:p>
    <w:p>
      <w:r>
        <w:t>Demgegenüber führte die Beschwerdeführerin aus (Urk. 1), dass die Beschwerde gegnerin mit Urteil vom 28. August 2023 dazu verpflichtet worden sei, Ein gliederungsmassnahmen zu prüfen, dies bis heute jedoch nicht getan habe. Die Wirtschaftlichkeit für entsprechende Massnahmen sei klar gegeben .</w:t>
      </w:r>
    </w:p>
    <w:p>
      <w:r>
        <w:t>Z udem leide die Beschwerdeführerin an zahlreichen Gebrechen, weshalb ihr die Selbst eingliederung nicht zugemutet werden könne. Die gesetzlichen Voraussetzungen für einen Rentenanspruch seien sodann erfüllt. Gemäss Abrechnung der Krankentaggeldversicherung könne unter Berücksichtigung der Nominallohn entwicklung für das Jahr 2021 ein höheres als das von der Beschwerdegegnerin berücksichtigte Valideneinkommen errechnet werden. Unter Berücksichtigung dieses Einkommens resultiere ein Invaliditätsgrad von 43 %. 3.</w:t>
      </w:r>
    </w:p>
    <w:p>
      <w:r>
        <w:t>3.1</w:t>
      </w:r>
    </w:p>
    <w:p>
      <w:r>
        <w:t>Dr. med. B.___ , Facharzt FMH für Neurologie, C.___ , stellte in seinem Bericht vom 28. Februar 2024 (Urk. 6/115) folgende Diagnosen: - St. n. minor Stroke im Versorgungsgebiet der Arteria cerebri posterior rechts (01/2021) - Klinik: Schwindel Hemihypästhesie , ätiologisch unklar (Stadtspital D.___ ) - Vaskuläre Risikofaktoren: Fortgesetzter Nikotinkonsum - Scoring: NIHSS 1 Pkt., mRS 0 Pkt. - Cholesterin 5.1, LDL 3.5mmol, HDL 1.2, Tri 0.9mmol/l am 12. Juli 2023 - V.a. benignen, paroxysmalen Lagerungsschwindel des rechten posterioren Bogenganges (EM 03/2021) - Sekundär chronifizierter, phobischer Schwankschwindel - Affektive Anpassungsstörung - Milde Thrombozytopenie unklarer Genese - Unklare Raumforderung der Parotis rechts - Wiederholte bioptische Abklärungen ohne Hinweise auf einen malignen Prozess ( E.___ ) - Leichte kognitive Einschränkung, a.e . vorstehend - Klinisch: MoCA -Test 20/30 Pkt. m it im Vordergrund stehender Akalkulie und</w:t>
      </w:r>
    </w:p>
    <w:p>
      <w:r>
        <w:t>visuospatialen Auffälligkeiten - Lumbalpunktion (02/2021): ohne Hinweise auf Autoimmun-Enzephalitis , Akrozyanose Hand links unklarer Ätiologie</w:t>
      </w:r>
    </w:p>
    <w:p>
      <w:r>
        <w:t>Er hielt fest, dass von klinischer Seite ein unauffälliger Neurostatus bestehe und die Stimmungslage eher gedämpft sei. Neuroangiologisch bestehe insgesamt ein unauffälliger Gefässbefund supraaortal . 3.2</w:t>
      </w:r>
    </w:p>
    <w:p>
      <w:r>
        <w:t>Dr. med. F.___ ,</w:t>
      </w:r>
    </w:p>
    <w:p>
      <w:r>
        <w:t>Fachärztin für Psychiatrie und Psychotherapie, Prof. Dr. med. G.___ , Facharzt für Innere Medizin sowie Facharzt für Kardiologie, Dr. med. H.___ , Facharzt für Orthopädische Chirurgie und Traumatologie des Bewegungsapparates, l ic. phil. I.___ , Fach psychologin für Neuropsychologie FSP sowie Dr. med. J.___ , Facharzt für Neuro logie, Z.___ AG A.___ , hielten in ihrem polydisziplinären Gutachten vom 25. Oktober 2024 (Urk. 6/135) folgende Diagnosen mit Auswirkung auf die Arbeitsfähigkeit fest ( S. 6 ) : - Leichte Intelligenzminderung, gegebenenfalls überlagert durch leichte kognitive Einschränkungen bei Stand nach Minor Stroke im Versorgungs gebiet der Arteria cerebri posterior rechts vom 21. Januar 2021</w:t>
      </w:r>
    </w:p>
    <w:p>
      <w:r>
        <w:t>Sie stellten zudem folgende Diagnosen ohne Auswirkung auf die Arbeitsfähigkeit: - Übergewicht, BMI 26.8 kg/m 2 - Nikotinabusus - Gemischte Hyperlipidämie - St. n. ar t hroskopischer Exzi si onsbiopsie eines tenosynovialen Riesen zelltumors posterolaterales OSG rechts am 23. Mai 2022, derzeit ohne Bewegungsdefizit des Sprunggelenk e s und klinisch ohne Hinweis auf Rezidiv - Episodische Migräne - Chronisches Schmerzsyndrom im Bereich des HWS - Phobischer Attackenschwindel</w:t>
      </w:r>
    </w:p>
    <w:p>
      <w:r>
        <w:t>Die Gutachter stellten dabei in der angestammten Tätigkeit als Pflegehelferin eine Arbeitsfähigkeit von 60 % fest. In einer den Beschwerden angepassten Tätigkeit beurteilten sie die Arbeitsfähigkeit mit 70 %. Eine optimal angepasste Tätigkeit beinhalte routinierte und gut strukturierte praktische, sich wiederholende Auf gaben, ohne allzu hohe parallele Anforderungen, Ablenkungen und Selbst verantwortung bzw. selbständige Planung. So sei beispielsweise eine Routine tätigkeit wie eine Fabrikarbeit geeignet ( S. 8 f. ).</w:t>
      </w:r>
    </w:p>
    <w:p>
      <w:r>
        <w:t>Sie führten aus ( S. 9, 37, 86) , dass bei leichter Intelligenzminderung davon</w:t>
      </w:r>
    </w:p>
    <w:p>
      <w:r>
        <w:t>aus zugehen sei , dass einzelne kognitive Einschränkungen bereits frühe r bestanden hätten. Aktuell zeig ten sich Auffassungsschwierigkeiten/mnestische Schwierig keiten und Probleme bei parallelen Anforderungen, die erstmals bei Verdacht auf Schlaganfall im Januar 2021 dokumentiert seien. Es sei davon auszugehen, dass die aktuelle Arbeitsfähigkeit ab Dezember 2022 gelte und zuvor eine grössere Einschränkung bestanden</w:t>
      </w:r>
    </w:p>
    <w:p>
      <w:r>
        <w:t>habe , die rückwirkend nicht näher differenziert werden könne . Aus neuropsychologisch-theoretischer Sicht sei bei schweren kognitiven Einschränkungen, die im August/September 2022 dokumentiert worden seien, zumindest bis zu diesem Zeitpunkt von einer 100%igen Arbeitsunfähigkeit aus zugehen.</w:t>
      </w:r>
    </w:p>
    <w:p>
      <w:r>
        <w:t>Die Gutachter gaben weiter an , d ie angegebenen Beschwerden und das Verhalten während der Untersuchung seien vordergründig konsistent und in Bezug auf die Alltagsaktivitäten, auf die Akten und auf die aktuell durch geführten Untersuchungen nachvollziehbar</w:t>
      </w:r>
    </w:p>
    <w:p>
      <w:r>
        <w:t>gewes en .</w:t>
      </w:r>
    </w:p>
    <w:p>
      <w:r>
        <w:t>Im psychiatrischen Teilgutachten wurde keine Diagnose aus dem Fachbereich gestellt , in neuropsychologischer Hinsicht indes eine leichte Intelligenz minderung, gegebenenfalls durch leichte kognitive Einschränkungen bei Stand nach Minor Stroke , beschrieben (S. 35 f.). Aufgrund der verminderten Auf fassungsgabe wurde eine 40%ige Einschränkung in der bisherigen und eine 30%ige in angepasster Tätigkeit attestiert (S. 37 f.).</w:t>
      </w:r>
    </w:p>
    <w:p>
      <w:r>
        <w:t>Aus internistischer Sicht bestünden keine Erkrankungen mit Auswirkung auf die Arbeitsfähigkeit ( S. 47) . Es sei allerdings auf gefallen , dass die Versicherte bei der Schilderung ihres Tagesablaufs ihren Freund mit keinem Wort erwähnt habe , später aber angegeben habe , dass sie mit ihm täglich ein bis zwei Stunden ver bringe . Ausserdem habe sie an gegeben , in normalen</w:t>
      </w:r>
    </w:p>
    <w:p>
      <w:r>
        <w:t>Schuhen auf Grund der Gleichgewichtsstörungen nicht laufen zu können. Sie habe aber lediglich Sandalen ohne erkennbare Verstärkungen/ Unterstützung getragen . Das Gangbild ohne Schuhe sei ebenfalls unauffällig gewesen ( S. 46) .</w:t>
      </w:r>
    </w:p>
    <w:p>
      <w:r>
        <w:t>In der orthopädischen</w:t>
      </w:r>
    </w:p>
    <w:p>
      <w:r>
        <w:t>Begutachtung hätten sich keine objektivierbaren Gründe für das angegebene Druckgefühl im linken Knie und linken Ellenbogen gezeigt . Die Wackelbewegungen des linken Beines, welche die Versicherte auch bei der Untersuchung demonstriert habe, hätten auf orthopädischem Fachgebiet eben falls nicht erklärt werden können Es bestünden keine Diagnosen mit Auswirkungen auf die Arbeitsfähigkeit ( S. 58 -59 ) .</w:t>
      </w:r>
    </w:p>
    <w:p>
      <w:r>
        <w:t>Auch gemäss</w:t>
      </w:r>
    </w:p>
    <w:p>
      <w:r>
        <w:t>neurologische r</w:t>
      </w:r>
    </w:p>
    <w:p>
      <w:r>
        <w:t>Begutachtung</w:t>
      </w:r>
    </w:p>
    <w:p>
      <w:r>
        <w:t>bestehen keine Diagnosen, die die Arbeitsfähigkeit beeinträchtigen ( S. 7 0 ). Die Gutachter merkten an, dass die Ver sicherte im Rahmen der klinischen Untersuchung ein deutlich unsichere re s Gang bild demonstriert</w:t>
      </w:r>
    </w:p>
    <w:p>
      <w:r>
        <w:t>habe als beim Verlassen des Untersuchungsraumes. Neuro logisch nicht plausibel zu erklären sei zudem die Angabe der Versicherten, dass die Kopfschmerzen immer bei 10 von maximal 10 auf der VAS seien. Selbst bei anzunehmender Migräneerkrankung</w:t>
      </w:r>
    </w:p>
    <w:p>
      <w:r>
        <w:t>erscheine diese Angabe der Schmerz intensität nicht plausibel, sondern sei</w:t>
      </w:r>
    </w:p>
    <w:p>
      <w:r>
        <w:t>im Sinne einer Symptomverdeutlichung zu werten .</w:t>
      </w:r>
    </w:p>
    <w:p>
      <w:r>
        <w:t>4.</w:t>
      </w:r>
    </w:p>
    <w:p>
      <w:r>
        <w:t>Das polydisziplinäre Gutachten der Z.___ vom 25. Oktober 2024 beruht auf den erforderlichen allgemeininternistischen, psychiatrischen und neuropsycho logischen, orthopädischen und neurologischen Untersuchungen, ist für die streitigen Belange umfassend und wurde in Kenntnis der und in Auseinander setzung mit den fallrelevanten Vorakten erstellt. Die Gutachter legten die medizinischen Zusammenhänge einleuchtend dar, beurteilten die medizinische Situation überzeugend und setzten sich mit den geklagten Beschwerden und dem Verhalten der Beschwerdeführerin auseinander. Sie zeigten auf, dass die Beschwerdeführerin Auffassungsschwierigkeiten/mnestische Schwierigkeiten und Probleme bei parallelen Anforderungen hat, die erstmals nach dem Schlag anfall im Januar 2021 dokumentiert sind, jedoch auch davon auszugehen ist, dass die Beschwerdeführerin aufgrund der leichten Intelligenzminderung bereits früher unter kognitiven Einschränkungen litt. Damit bestätigen sie im Wesent lichen die i m Bericht vom 15. Dezember 2022 der Klinik für Neurologie des Universitätsspital K.___</w:t>
      </w:r>
    </w:p>
    <w:p>
      <w:r>
        <w:t>gestellte Diagnose einer mittelgradigen neuropsycho logischen Störung bei leichter Intelligenzminderung (Urk. 6/90/31) , wobei die aktuellen Befunde nurmehr einer leichtgradigen Störung entsprachen . Die Gut achter legten dar, dass durchaus somatische Beschwerden vorhanden sind, diese jedoch teilweise ohne Auswirkung auf die Arbeitsfähigkeit bleiben. Soweit die Beschwerdeführerin rügt (Urk. 2 S. 17) , die Aussage der Gutachter, wonach seit drei Jahren Schwindel bestehe , welcher zwischenzeitlich als chronifiziert anzu sehen sei, jedoch keine Diagnosen mit Relevanz für die Arbeitsfähigkeit bestünden , stehe im Widerspruch zu den Einschätzungen der behandelnden Fach ärzte, ist festzuhalten, dass die Chronifizierung als solche noch nichts über den Schweregrad des Leidens aussagt (Urteil des Bundesgerichts 9C_539/2024 vom 1 2. Juni 2025 E. 3.2.3) . Dass die Gutachter aufgrund des bereits seit mehreren Jahren bestehenden Schwindels nicht auf eine Arbeitsunfähigkeit schliessen, steht demnach in keinem Widerspruch zu einer Chronifizierung der Beschwerden.</w:t>
      </w:r>
    </w:p>
    <w:p>
      <w:r>
        <w:t>Die Gutachter setzten sich weiter mit de r von den Ärzte n der Rehaklinik L.___</w:t>
      </w:r>
    </w:p>
    <w:p>
      <w:r>
        <w:t>in ihre n Berichten vom 13. sowie 15. September 2012 (Urk. 6/55/1, 6/59/4) differentialdiagnostisch diagnostizierten</w:t>
      </w:r>
    </w:p>
    <w:p>
      <w:r>
        <w:t>PTBS auseinander und legten dar, dass sich diese im Rahmen der Begutacht ung nicht habe verifizieren lassen bei fehlender Symptomatik (Urk. 6 / 135/35) . Ebenso verhält es sich mit der vo m behandelnden Psychiater in seinem Bericht vom 26 . November 2022 (Urk. 6/67 /5 ) beschriebene n alle nfalls bestehende n Persönlichkeitsstörung vom histr i onischen und ängstlich-vermeidenden Typus, welche die Gutachter nicht verifizieren konnten (Urk. 6/135/35) .</w:t>
      </w:r>
    </w:p>
    <w:p>
      <w:r>
        <w:t>Insoweit die Beschwerdeführerin die Beweiskraft des Gutachtens anzweifelt unter Hinweis auf im Gutachten erwähnte Zeitangaben der internistische n sowie der orthopädische n Begutachtung , welche nicht zu aufgeführten Zeiten, nämlich von 11:00 bis 12:05 Uhr respektive von 11:30 Uhr bis 12:30 Uhr hätten stattfinden können , da sich die angegeben Perioden übersch neiden , ist davon auszugehen, dass es sich dabei um einen Schreibfehler im Gutachten handelt. Dies e s Versehen vermag jedoch keine ernsthaften Zweifel an der Beweiskraft des Gutachten s</w:t>
      </w:r>
    </w:p>
    <w:p>
      <w:r>
        <w:t>zu wecken . Die Beschwerdeführerin brachte jedenfalls nicht vor, die Untersuchungen seien anders verlaufen als geschildert.</w:t>
      </w:r>
    </w:p>
    <w:p>
      <w:r>
        <w:t>Ihre Einwendungen vermögen nach dem Gesagten nichts an der Beweiskraft des Gutachtens der Z.___ AG zu ändern . Auch ein Einfordern der E -M ails betreffend Besprechung der Gutachter ( Urk. 1 S. 19) würde hieran nichts ändern. Die Gesamtbeurteilung wurde von allen Ärzten unterzeichnet und es besteht keine Veranlassung davon auszugehen, dass eine Expertenperson übergangen worden wäre. Es ist folglich auf dieses Gutachten abzustellen und von einer 60%igen Arbeitsfähigkeit in der angestammten und einer 70%igen Arbeitsfähigkeit in einer den Beschwerden angepassten Tätigkeit auszugehen. 5 . 5 .1</w:t>
      </w:r>
    </w:p>
    <w:p>
      <w:r>
        <w:t>Zu prüfen bleibt , wie sich das Leistungsvermögen der Beschwerdeführerin in wirt schaftlicher Hinsicht auswirkt.</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5 .2</w:t>
      </w:r>
    </w:p>
    <w:p>
      <w:r>
        <w:t>Für die Ermittlung des Valideneinkommens , also des Einkommens, welches die versicherte Person nach dem Beweisgrad der überwiegenden Wahrscheinlichkeit als Gesunde tatsächlich verdient hätte, wird in der Regel am zuletzt erzielten Verdienst angeknüpft.</w:t>
      </w:r>
    </w:p>
    <w:p>
      <w:r>
        <w:t>Die Beschwerdeführerin war im Zeitpunkt ihrer</w:t>
      </w:r>
    </w:p>
    <w:p>
      <w:r>
        <w:t>Erkrankung als Pflegehelferin bei der Y.___ AG angestellt. Es ist davon auszugehen, dass sie diese Tätigkeit bei guter Gesundheit weiterhin ausgeübt hätte. Gemäss Vertragsänderung vom 4. Oktober 2019 (Urk. 6/7) vereinbarte die Y.___ AG mit der Beschwerde führerin ab November 2019 für ein 100 %-Pensum ein en Jahreslohn von Fr. 55'689.4 0. D er Krankentaggeldabrechnung vom 2 1. Dezember 2021 (Urk. 6/37 /32 ) kann indes entnommen werden, dass sich der versicherte Lohn im Jahre 2021</w:t>
      </w:r>
    </w:p>
    <w:p>
      <w:r>
        <w:t>auf Fr. 58'901. -- belief .</w:t>
      </w:r>
    </w:p>
    <w:p>
      <w:r>
        <w:t>Es ist gemäss den vorliegenden Akten folglich ausgewiesen, dass die Beschwerdeführerin im Zeitpunkt des frühestmöglichen Rentenbeginns im Jahre 2022 bei einer 100 %-Anstellung ein Jahreseinkommen von Fr. 58'901.-- erzielt hätte . Zur Ermittlung des Valideneinkommens ist hierauf abzustellen , was unter Berücksichtigung der Nominallohnentwicklung bis zum Zeitpunkt des frühestmöglichen Rentenbeginns im Jahr 2022 (vgl. Bundesamt für Statistik, Nominallohnindex, Frauen, Tabelle T1.2.10, Ziff. 86-88, 2021: 105.4 [Basis 100:</w:t>
      </w:r>
    </w:p>
    <w:p>
      <w:r>
        <w:t>2010], 2022: 106.1) einem Jahreseinkommen von Fr. 59'292.--</w:t>
      </w:r>
    </w:p>
    <w:p>
      <w:r>
        <w:t>ent spricht .</w:t>
      </w:r>
    </w:p>
    <w:p>
      <w:r>
        <w:t>5 .3</w:t>
      </w:r>
    </w:p>
    <w:p>
      <w:r>
        <w:t>Das Invalideneinkommen</w:t>
      </w:r>
    </w:p>
    <w:p>
      <w:r>
        <w:t>ist</w:t>
      </w:r>
    </w:p>
    <w:p>
      <w:r>
        <w:t>gestützt auf die Tabellenlöhne gemäss den vom Bundesamt für Statistik periodisch herausgegebenen Lohnstrukturerhebungen (LSE) 202 2 festzulegen. Der monatliche Bruttolohn (Zentralwert) für Frauen in einfachen und repetitiven Tätigkeiten (TA1, Total, Kompetenzniveau 1) beläuft sich auf Fr. 4'367.-- Dies ergibt unter Berücksichtigung einer betriebsüblichen durchschnittlichen wöchentlichen Arbeitszeit von 41.7 Stunden (Bundesamt für Statistik, Tabelle T 03.02.03.01.04.01 betriebsübliche Arbeitszeit nach Wirtschaftsabteilungen, Total),</w:t>
      </w:r>
    </w:p>
    <w:p>
      <w:r>
        <w:t>bei</w:t>
      </w:r>
    </w:p>
    <w:p>
      <w:r>
        <w:t>der gutachterlich festgestellten</w:t>
      </w:r>
    </w:p>
    <w:p>
      <w:r>
        <w:t>7 0%igen Arbeitsfähigkeit ein Jahreseinkommen von Fr. 3 8 ' 242 . --.</w:t>
      </w:r>
    </w:p>
    <w:p>
      <w:r>
        <w:t>Verglichen mit dem Valideneinkommen von Fr. 59'292.-- resultiert eine Lohn einbusse von Fr. 21'050.-- und damit ein Invaliditätsgrad von 36 % , womit kein Anspruch auf eine Rente der Invalidenversicherung besteht. 5.4</w:t>
      </w:r>
    </w:p>
    <w:p>
      <w:r>
        <w:t>Unter Anwendung des seit dem 1. Januar 2024 geltenden Art. 26 bis Abs. 3 der Verordnung über die Invalidenversicherung (IVV) ist vom nach statistischen Werten ermittelten Invalideneinkommen 10 % abzuziehen, was ein Invaliden einkommen von Fr. 34'418.-- ergibt. Vergleicht man das Invalideneinkommen (Fr. 3 4 ’ 418 .--) mit dem Valideneinkommen (Fr. 59’292 .--), ergibt sich ein invaliditätsbedingter Minderverdienst von Fr. 24’874 .-- und somit ein Invaliditätsgrad von aufgerundet 4 2 %. Damit hat die Beschwerdeführerin ab 1. Januar 2024 Anspruch auf einen Anteil von 30 % einer ganzen Invalidenrente.</w:t>
      </w:r>
    </w:p>
    <w:p>
      <w:r>
        <w:t>5. 5</w:t>
      </w:r>
    </w:p>
    <w:p>
      <w:r>
        <w:t>Damit ist die angefochtene Verfügung vom 28. Februar 2025 (Urk. 2) in teilweiser Gutheissung der Beschwerde aufzuheben und es ist festzustellen, dass die Beschwerdeführerin ab 1. Januar 202 4 Anspruch auf eine Rente von 30 % einer ganzen Invalidenrente hat. 6.</w:t>
      </w:r>
    </w:p>
    <w:p>
      <w:r>
        <w:t>6.1</w:t>
      </w:r>
    </w:p>
    <w:p>
      <w:r>
        <w:t>Soweit die Beschwerdeführerin um die Gewährung von Eingliederungs massnahmen ersucht, bleibt festzuhalten, dass i m verwaltungsgerichtlichen Beschwerdeverfahren grundsätzlich nur Rechtsverhältnisse zu überprüfen beziehungsweise zu beurteilen sind , zu denen die zuständige Verwaltungsbehörde vorgängig verbindlich – in Form einer Verfügung beziehungsweise eines Ein 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 fügung beziehungsweise kein Einspracheentscheid ergangen ist (BGE 131 V 164 E. 2.1; 125 V 413 E. 1a). 6.2</w:t>
      </w:r>
    </w:p>
    <w:p>
      <w:r>
        <w:t>Die Beschwerdeführerin beantragte die Zusprache von Eingliederungs massnahmen, da ihr aufgrund von zahlreichen Gebrechen die Selbsteingliederung nicht zugemutet werden könne (vgl. Urk. 1 S. 22). In der angefochtenen Ver fügung prüfte die Beschwerdegegnerin nurmehr den Rentenanspruch sowie den Anspruch auf Arbeitsvermittlung ; zu einem allfälligen Anspruch auf weitere Ein gliederungsmassnahmen nahm sie nicht verbindlich Stellung. Damit mangelt es bezüglich des Anspruchs auf weitere Eingliederungsmassnahmen an einem Anfechtungsgegenstand, weshalb in diesem Punkt auf die Beschwerde nicht einzutreten ist. 6.3</w:t>
      </w:r>
    </w:p>
    <w:p>
      <w:r>
        <w:t>Zwischen dem Gesundheitsschaden und der Notwendigkeit der Arbeits vermittlung muss gemäss bundesgerichtlicher Rechtsprechung ein Kausal zusammenhang bestehen. Bei der Suche nach einer geeigneten, auf das Anforderungsprofil zugeschnittenen Arbeitsstelle müssen also zusätzliche krankheitsbedingte Erschwernisse vorliegen, welche Probleme bei der Stellen suche selber verursachen. Wie aufgezeigt, ist die Beschwerdeführerin in einer den Beschwerden angepassten Tätigkeit zu 70 % arbeitsfähig (vgl. E. 4) . Gemäss polydisziplinärem Gutachten zeigt die Beschwerdeführerin dabei eine erhöhte Unsicherheit, welche dazu führen kann, dass sie sich selbst limitiert (Urk. 6/135/34). Bei den Schwierigkeiten mit der Stellensuche stehen die erhöhte Unsicherheit und die Neigung, sich selbst zu limitieren , und damit invaliditäts fremde Probleme im Vordergrund. Die invalidisierenden Beschwerden der leichten kognitiven Intelligenzminderung, welche gegebenenfalls durch leichte kognitive Einschränkungen bei Stand nach Minor Stroke auftreten, schränken die Beschwerdeführerin zwar beim Ausüben einer Arbeit ein, hindern sie aber nicht am S chreiben von Bewerbungen und an der Teilnahme an Bewerbungs gesprächen. Zudem ist das Belastungsprofil der Beschwerdeführerin zwar unbestritten eingeschränkt, auf dem vorliegend massgebenden ausgeglichenen Arbeitsmarkt kommen aber dennoch ausreichend Beschäftigungen in Betracht, welche sie auszuüben in der Lage ist. Auf eine besondere Unterstützung bei der Stellensuche ist die Beschwerdeführerin demnach aus gesundheitlichen Gründen nicht angewiesen. Die Beschwerdegegnerin hat einen Anspruch auf Arbeits vermittlung folglich zu Recht abgelehnt. 6.4</w:t>
      </w:r>
    </w:p>
    <w:p>
      <w:r>
        <w:t>Zusammenfassend erfüllt die Beschwerdeführerin trotz gesundheitlicher Ein schränkungen die spezifischen Voraussetzungen für einen Anspruch auf Arbeits vermittlung nicht. In diesem Punkt ist die leistungsablehnende Verfügung der Beschwerdegegnerin ( Urk. 2) nicht zu beanstanden, was diesbezü g lich zur Ab weisung der Beschwerde führt . 7 . 7 .1</w:t>
      </w:r>
    </w:p>
    <w:p>
      <w:r>
        <w:t>Da es um die Bewilligung oder Verweigerung von Versicherungsleistungen geht, ist das Verfahren kostenpflichtig. Die Gerichtskosten sind gemäss Art. 69 Abs. 1 bis IVG ermessensweise auf Fr. 700 .-- festzusetzen und ausgangsgemäss der unter liegenden Beschwerdeführerin aufzuerlegen. 7 .2</w:t>
      </w:r>
    </w:p>
    <w:p>
      <w:r>
        <w:t>Nach Art. 61 lit . g ATSG hat die obsiegende Beschwerde führende Person An spruch auf Ersatz der Parteikosten .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 schädigungen vor dem Sozialversicherungsgericht [ GebV</w:t>
      </w:r>
    </w:p>
    <w:p>
      <w:r>
        <w:t>SVGer ] ). Entsprechend ist der Beschwerdeführerin eine Parteientschädigung von Fr.</w:t>
      </w:r>
    </w:p>
    <w:p>
      <w:r>
        <w:t>2’500 .-- (inkl. Barauslagen und MWST) zuzusprechen. Das Gericht erkennt: 1.</w:t>
      </w:r>
    </w:p>
    <w:p>
      <w:r>
        <w:t>In teilweiser Gutheissung der Beschwerde wird die angefochtene Verfügung der Sozialversicherungsanstalt des Kantons Zürich, IV-Stelle, vom 2 8. Februar 202 5 auf gehoben und festgestellt, dass die Beschwerdeführerin ab dem 1. Januar 202 4</w:t>
      </w:r>
    </w:p>
    <w:p>
      <w:r>
        <w:t>Anspruch auf eine R ente von 30 % einer ganzen Invalidenrente hat. Im Übrigen wird auf die Beschwerde nicht eingetreten. 2.</w:t>
      </w:r>
    </w:p>
    <w:p>
      <w:r>
        <w:t>Die Gerichtskosten von Fr. 700 .-- werden der Beschwerdegegnerin auferlegt.</w:t>
      </w:r>
    </w:p>
    <w:p>
      <w:r>
        <w:t>Rechnung und Einzahlungsschein werden der Kostenpflichtigen nach Eintritt der Rechtskraft zugestellt. 3.</w:t>
      </w:r>
    </w:p>
    <w:p>
      <w:r>
        <w:t>Die Beschwerdegegnerin</w:t>
      </w:r>
    </w:p>
    <w:p>
      <w:r>
        <w:t>wird verpflichtet, der Beschwerdeführerin eine Partei entschädigung von Fr. 2’500 .-- (inkl. Barauslagen und MWST) zu bezahlen. 4.</w:t>
      </w:r>
    </w:p>
    <w:p>
      <w:r>
        <w:t>Zustellung gegen Empfangsschein an: - Rechtsanwalt Tobias Figi - Sozialversicherungsanstalt des Kantons Zürich, IV-Stelle - Sammelstiftung Vita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GräubGempeler</w:t>
      </w:r>
    </w:p>
    <w:p>
      <w:r>
        <w:rPr>
          <w:b/>
        </w:rPr>
        <w:t>E. 7</w:t>
      </w:r>
    </w:p>
    <w:p>
      <w:r>
        <w:t>. Juli 2021 meldete sie sich unter Hinweis auf Gleichgewichts störungen und eingeschränkte Beweglichkeit</w:t>
      </w:r>
    </w:p>
    <w:p>
      <w:r>
        <w:t>nach einem Schlaganfall am 2 1. J anuar 2021 bei der Sozialversicherungsanstalt des Kantons Zürich, IV-Stelle, zum Leistungsbezug an (Urk. 6/2 ). Die IV-Stelle tätigte medizinische und erwerb liche Abklärungen , zog insbesondere Akten der Krankentaggeldversicherung Axa Versicherungen AG bei (Urk. 6/19, 6/37, 6/44 ) und verneinte mit Verfügung vom 8. März 2023 einen Leistungsanspruch (Urk. 6/87 ). Das Sozialversicherungs gericht hiess die von der Versicherten dagegen am 24. April 2023 erhobene Beschwerde (Urk. 6/90 ) mit Urteil vom 28. August 2023 (Prozess-Nr. IV.2023.00218; Urk. 6/92) in dem Sinne gut, dass es die Sache zu weiterer Abklärung und neuer Verfügung an die IV-Stelle zurückwies.</w:t>
      </w:r>
    </w:p>
    <w:p>
      <w:r>
        <w:t>Die IV-Stelle tätigte in der Folge zusätzliche medizinische Abklärungen und liess die Versicherte insbesondere durch</w:t>
      </w:r>
    </w:p>
    <w:p>
      <w:r>
        <w:t>die Z.___ AG A.___</w:t>
      </w:r>
    </w:p>
    <w:p>
      <w:r>
        <w:t>polydisziplinär begutach ten (Expertise vom 25. Oktober 2024 ; Urk. 6/135 ). Nach durchgeführtem Vor bescheidverfahren (Urk. 6/ 138 , 6/ 141 , 6/ 145 ) wies sie das Leistungsbegehren mit</w:t>
      </w:r>
    </w:p>
    <w:p>
      <w:r>
        <w:t>Verfügung vom 28.</w:t>
      </w:r>
    </w:p>
    <w:p>
      <w:r>
        <w:t>Februar 2025</w:t>
      </w:r>
    </w:p>
    <w:p>
      <w:r>
        <w:t>(Urk. 2)</w:t>
      </w:r>
    </w:p>
    <w:p>
      <w:r>
        <w:t>ab . 2.</w:t>
      </w:r>
    </w:p>
    <w:p>
      <w:r>
        <w:t>Dagegen</w:t>
      </w:r>
    </w:p>
    <w:p>
      <w:r>
        <w:t>erhob</w:t>
      </w:r>
    </w:p>
    <w:p>
      <w:r>
        <w:t>die Versicherte am 28. März 2025 Beschwerde</w:t>
      </w:r>
    </w:p>
    <w:p>
      <w:r>
        <w:t>(Urk. 1) und beantragte, die angefochtene Verfügung sei aufzuheben und es seien ihr</w:t>
      </w:r>
    </w:p>
    <w:p>
      <w:r>
        <w:t>Ein gliederungsmassnahmen (insbesondere berufliche Massnahmen) zu gewähren . Eventualiter sei ihr spätestens ab dem 1. Januar 2022 eine angemessene unbefristete IV-Rente auszurichten. Die Beschwerdegegnerin beantragte mit Beschwerdeantwort vom 26. Mai 2025 die Abweisung der Beschwerde (Urk. 5), was der Beschwerdeführerin mit Verfügung vom 27. Mai 2025 zur Kenntnis gebracht wurde (Urk. 7).</w:t>
      </w:r>
    </w:p>
    <w:p>
      <w:r>
        <w:t>Mit Verfügung vom 25. August 2025 wurde die Sammelstiftung Vita zum Prozess beigeladen (Urk. 8). Diese verzichtete mit Schreiben vom 25. September 2025 auf die Einreichung einer Stellungnahme (Urk.</w:t>
      </w:r>
    </w:p>
    <w:p>
      <w:r>
        <w:rPr>
          <w:b/>
        </w:rPr>
        <w:t>E. 11</w:t>
      </w:r>
    </w:p>
    <w:p>
      <w:r>
        <w:t>), was den übrigen Verfahrens beteiligten mit Verfügung vom 1. Oktober 2025 zur Kenntnis gebracht wurde (Urk. 12).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