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IV.2025.00186 vom 28. August 2025</w:t>
      </w:r>
    </w:p>
    <w:p>
      <w:r>
        <w:t>ZH Sozialversicherungsgericht, 2025-08-28, DE</w:t>
      </w:r>
    </w:p>
    <w:p>
      <w:r>
        <w:rPr>
          <w:b/>
        </w:rPr>
        <w:t xml:space="preserve">Quelle: </w:t>
      </w:r>
      <w:r>
        <w:t>https://mcp.opencaselaw.ch/entscheid/zh_sozialversicherungsgericht_IV.2025.00186</w:t>
      </w:r>
    </w:p>
    <w:p>
      <w:r>
        <w:t>FR: ZH_SOZIALVERSICHERUNGSGERICHT IV.2025.00186 du 28 août 2025</w:t>
      </w:r>
    </w:p>
    <w:p>
      <w:r>
        <w:t>IT: ZH_SOZIALVERSICHERUNGSGERICHT IV.2025.00186 del 28 agosto 2025</w:t>
      </w:r>
    </w:p>
    <w:p>
      <w:pPr>
        <w:pStyle w:val="Heading2"/>
      </w:pPr>
      <w:r>
        <w:t>Erwägungen</w:t>
      </w:r>
    </w:p>
    <w:p>
      <w:r>
        <w:rPr>
          <w:b/>
        </w:rPr>
        <w:t>E. 1</w:t>
      </w:r>
    </w:p>
    <w:p>
      <w:r>
        <w:t>X.___ , geboren 1992, hat in den Jahren 2010-2013 eine Ausbildung zum Koch</w:t>
      </w:r>
    </w:p>
    <w:p>
      <w:r>
        <w:t>mit eidgenössischem Fähigkeitszeugnis ( EFZ ) absolviert (vgl. Urk. 11/2; Urk. 11/4) und war hernach in dieser Funktion rund zehn Jahre lang bei der Y.___ angestellt (vgl. Urk. 11/15/2 ; Urk. 11/15/7 ). Zuletzt war er vom 1. b is 31. August 2024 als Koch in einem Z.___täti g , welches Arbeitsverhältnis er selbst kündigte (vgl. Urk. 11/5 Ziff. 5.4 ; Urk. 11/15/8 ) . Unter Hinweis auf eine chronische Magenerkrankung mit Zwerch fellbruch und Asthma, chronisch bestehend seit 2010, meldete er sich am 25. September 2024 bei der Invalidenversicherung zum Leistungsbezug an (Urk. 11/5). Nach getätigten Abklärungen und durchgeführtem Vorbescheidver fahren (Urk. 11/17, Urk. 11/19) verneinte die IV-Stelle mit Verfügung vom 3. Februar 2025 einen Anspruch des Versicherten auf eine Umschulung (Urk. 11/22 = Urk. 2).</w:t>
      </w:r>
    </w:p>
    <w:p>
      <w:r>
        <w:rPr>
          <w:b/>
        </w:rPr>
        <w:t>E. 1.1</w:t>
      </w:r>
    </w:p>
    <w:p>
      <w:r>
        <w:t>Für die Umschreibung des Prozessthemas ist nach den Regeln über den Anfech tungs - und Streitgegenstand zu verfahren. Streitgegenstand im System der nach träglichen Verwaltungsrechtspflege ist das Rechtsverhältnis, welches – im Rahmen des durch die Verfügung beziehungsweise den Einspracheentscheid bestimm ten Anfechtungsgegenstandes – den aufgrund der Beschwerdebegehren effektiv angefochtenen Verfügungsgegenstand bildet (BGE 144 I 11 E.</w:t>
      </w:r>
    </w:p>
    <w:p>
      <w:r>
        <w:t>4.3, 125 V 413 E. 1b). Anfechtungs- und Streit gegenstand sind danach identisch, wenn die Verwaltungsverfügung beziehungsweise der Einspracheentscheid insgesamt ange fochten wird. Bezieht sich demgegenüber die Beschwerde nur auf einzelne der durch den Entscheid bestimmten Rechtsverhältnisse, gehören die nicht beanstan deten Rechtsverhältnisse zwar wohl zum Anfechtungs-, nicht aber zum Streitgegenstand (BGE 131 V 164 E. 2.1).</w:t>
      </w:r>
    </w:p>
    <w:p>
      <w:r>
        <w:t>Der Streitgegenstand umfasst immer ein ganzes Rechtsverhältnis und nicht ledig lich einen Teilaspekt desselben. Werden, was die Regel ist, nur einzelne Elemente eines Entscheids (bei der Rentenfestsetzung beispielsweise Invaliditätsgrad oder Rentenbeginn) beanstandet, bedeutet dies nicht, dass die unbestrittenen Teilas pekte in Rechtskraft erwachsen und demzufolge der richterlichen Überprüfung entzogen sind. Die Beschwerdeinstanz überprüft den Streitgegenstand bestim mende, aber nicht beanstandete Elemente indes nur, wenn hierzu aufgrund der Vorbringen der Parteien oder anderer sich aus den Akten ergebender Anhalts punkte hinreichender Anlass besteht.</w:t>
      </w:r>
    </w:p>
    <w:p>
      <w:r>
        <w:rPr>
          <w:b/>
        </w:rPr>
        <w:t>E. 1.2</w:t>
      </w:r>
    </w:p>
    <w:p>
      <w:r>
        <w:t>Gegenstand der Verfügung vom 3. Februar 2025 (Urk. 2) sind sowohl Renten leistungen wie auch berufliche Massnahmen (vgl. hierzu auch die Stellungnahme K undenberatung vom 3. Februar 2025, Urk. 11/21/4) . Im Verfügungsdispositiv, das in Rechtskraft erwächst, wurden sämtliche Leistungen verneint («Das Leistungs begehren wird abgewiesen»). Aus der Begründung ergibt sich, dass die Beschwerdegegnerin damit zum einen den Rentenanspruch verneinte aufgrund der Ansicht, der Beschwerdeführer sei weiterhin zu 100</w:t>
      </w:r>
    </w:p>
    <w:p>
      <w:r>
        <w:t>% arbeitsfähig und könne damit ein rentenaus s chliessendes Einkommen erzielen. Zum andern verneinte sie deshalb auch ausdrücklich einen Umschulungsanspruch (« …. Weshalb auch kein Anspruch auf berufliche Massnahmen entsteht» ).</w:t>
      </w:r>
    </w:p>
    <w:p>
      <w:r>
        <w:t>A us den in der Beschwerde vom 3. März 2025</w:t>
      </w:r>
    </w:p>
    <w:p>
      <w:r>
        <w:t>– nebst einem Feststellungs begehren betreffend Arbeitsunfähigkeit in angestammter beziehungsweise Unzumut barkeit der angestammten Tätigkeit sowie eines Rückweisungsantrages zur Klärung dieser Fragen - gestellten Anträgen, welche im Wesentlichen auf berufliche Massnahmen und Eingliederungsmassnahmen (insbesondere Umschu lung) abzielen (Urk.</w:t>
      </w:r>
    </w:p>
    <w:p>
      <w:r>
        <w:t>1 S.</w:t>
      </w:r>
    </w:p>
    <w:p>
      <w:r>
        <w:rPr>
          <w:b/>
        </w:rPr>
        <w:t>E. 2</w:t>
      </w:r>
    </w:p>
    <w:p>
      <w:r>
        <w:t>; vgl. auch Urk. 1 S. 5 Ziff. 10 ), ergibt sich, dass der Beschwerdeführer die leistungsabweisende Verfügung vom</w:t>
      </w:r>
    </w:p>
    <w:p>
      <w:r>
        <w:rPr>
          <w:b/>
        </w:rPr>
        <w:t>E. 2.1</w:t>
      </w:r>
    </w:p>
    <w:p>
      <w:r>
        <w:t>Invalide oder von einer Invalidität (Art. 8 des Bundesgesetzes über den Allge meinen Teil des Sozialversicherungsrechts , ATSG ) bedrohte Versicherte haben gemäss Art. 8 Abs. 1 des Bundesgesetzes über die Invalidenversicherung (IVG) Anspruch auf Eingliederungsmassnahmen, soweit: a.</w:t>
      </w:r>
    </w:p>
    <w:p>
      <w:r>
        <w:t>diese notwendig und geeignet sind, die Erwerbsfähigkeit oder die Fähig keit, sich im Aufgabenbereich zu betätigen, wieder herzustellen,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 derung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2.2.1</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 ziellen Arbeitgeber die besonderen Möglichkeiten und Grenzen der versicher 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 wendigen Ruhepausen) stellen muss und demzufolge aus invaliditätsbedingten Gründen für das Finden einer Stelle auf das Fachwissen und entsprechende Hilfe der Vermittlungsbehörden angewiesen ist. Bei der Frage nach der Anspruchs berechtigung nicht zu berücksichtigen sind demgegenüber invaliditätsfremde Probleme bei der Stellensuche wie beispielsweise Sprachschwierigkeiten (im Sinne fehlender Kenntnisse der Landessprache, anders wiederum bei medizinisch diagnostizierten, somit gesundheitsbedingten Sprachstörungen; Urteil des Bundes gerichts 9C_467/2022 vom 3. Februar 2023 E. 3.2.2 mit Hinweis). Es genügt ferner nicht, dass der versicherten Person die Arbeitsstelle aus gesund heitlichen Gründen gekündigt worden ist (Urteil des Bundesgerichts 8C_199/2023 vom 30. August 2023 E. 6.2 mit Hinweis).</w:t>
      </w:r>
    </w:p>
    <w:p>
      <w:r>
        <w:rPr>
          <w:b/>
        </w:rPr>
        <w:t>E. 2.2.2</w:t>
      </w:r>
    </w:p>
    <w:p>
      <w:r>
        <w:t>Gemäss Art. 15 Abs. 1 IVG haben Versicherte, die infolge Invalidität Schwierig keiten bei der Berufswahl haben, Anspruch auf Berufsberatung und eine vorbe reitende Massnahme zum Eintritt in die Ausbildung. Versicherte, die infolge Invali dität Schwierigkeiten bei der Ausführung ihrer früheren Tätigkeit haben, haben Anspruch auf Berufsberatung (Art. 15 Abs. 2 IVG).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564/04 vom 14. April 2005 E. 4 mit Hinweisen). In Betracht fällt jede körperliche oder psy chische Beeinträchtigung, die den Kreis der für die versicherte Person nach ihrer Eignung und Neigung möglichen Berufe oder Betätigungen einengt oder die Aus übung der bisherigen Aufgabe unzumutbar macht. Ausgeschlossen sind geringste Behinderungen, die keine nennenswerte Beeinträchtigung zur Folge haben und deshalb die Inanspruchnahme der Invalidenversicherung nicht rechtfertigen (BGE 114 V 29 E. 1a mit Hinweisen).</w:t>
      </w:r>
    </w:p>
    <w:p>
      <w:r>
        <w:rPr>
          <w:b/>
        </w:rPr>
        <w:t>E. 2.2.3</w:t>
      </w:r>
    </w:p>
    <w:p>
      <w:r>
        <w:t>Unter die Massnahmen beruflicher Art fällt ferner die Umschulung.</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 schulung in den bisherigen Beruf gleichgestellt (Abs. 2). Als Umschulung gelten gemäss Art. 6 Abs. 1 der Verordnung über die Invalidenversicherung (IVV) Ausbildungs massnahmen, die Versicherte nach Abschluss einer erstmaligen beruf lichen Ausbildung oder nach Aufnahme einer Erwerbstätigkeit ohne vor gängige berufliche Ausbildung wegen ihrer Invalidität zur Erhaltung oder Verbes 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(BGE 130 V 488 E. 4.2, 124 V 108 E. 2a und b, je mit Hinweisen; vgl.</w:t>
      </w:r>
    </w:p>
    <w:p>
      <w:r>
        <w:t>auch Urteil des Bundesgerichts 8C_266/2021 vom 13. Juli 2021 E. 4.2.3 mit Hin weisen).</w:t>
      </w:r>
    </w:p>
    <w:p>
      <w:r>
        <w:rPr>
          <w:b/>
        </w:rPr>
        <w:t>E. 2.3</w:t>
      </w:r>
    </w:p>
    <w:p>
      <w:r>
        <w:t>Gemäss Art. 54a IVG stehen die regionalen ärztlichen Dienste (RAD) den IV 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 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w:t>
      </w:r>
    </w:p>
    <w:p>
      <w:r>
        <w:rPr>
          <w:b/>
        </w:rPr>
        <w:t>E. 3</w:t>
      </w:r>
    </w:p>
    <w:p>
      <w:r>
        <w:t>. Februar 2025 dahin gehend anficht, dass er berufliche Massnahmen verlangt. Streitgegenstand und Prozessthema im vorliegenden Verfahren ist folglich ein Anspruch des Beschwerde führers auf berufliche Massnahmen. 2.</w:t>
      </w:r>
    </w:p>
    <w:p>
      <w:r>
        <w:rPr>
          <w:b/>
        </w:rPr>
        <w:t>E. 3.1</w:t>
      </w:r>
    </w:p>
    <w:p>
      <w:r>
        <w:t>und Ziff. 4).</w:t>
      </w:r>
    </w:p>
    <w:p>
      <w:r>
        <w:t>Die Beschwerden würden durch den geistig und körperlich strengen Beruf mit Schichtarbeit und konstantem Druck ausgelöst ( Ziff. 3.2-3.3).</w:t>
      </w:r>
    </w:p>
    <w:p>
      <w:r>
        <w:rPr>
          <w:b/>
        </w:rPr>
        <w:t>E. 3.2</w:t>
      </w:r>
    </w:p>
    <w:p>
      <w:r>
        <w:t>Der Beschwerdeführer wandte in seiner Beschwerde vom 3. März 2025 (Urk. 1) zusammengefasst dagegen ein, er leide bei der Ausübung seiner strengen und körperlich belastenden Arbeit als Koch seit Jahren an einer Refluxerkrankung und Magenentzündung mit Erbrechen, Durchfall, Schwindel und Kopfschmerzen. Diese Symptome seien schon während der Lehre aufgetreten und hätten sich im Laufe der Jahre verschlechtert (S. 3 unten). Dem Bericht seines behandelnden Hausarztes zufolge soll e er aufgrund seiner gesundheitlichen Beschwerden seine Tätigkeit als Koch nicht mehr ausüben . Das ständige Abschmecken der Speisen bereite ihm diese Beschwerden respektive löse eine Verstärkung seiner Sympto matik aus (S. 4 f.). Er könne seit Anfang September 2024 aufgrund seiner chro nischen Erkrankung nicht mehr als Koch arbeiten (S. 5) , sei aber in einer leidens angepassten Tätigkeit, wie beispielsweise einer zeitlich geregelten, sitzenden Bürotä tigkeit voll arbeitsfähig. Indem die Beschwerdegegnerin ohne weitere Abklä rungen vom Fehlen eines IV-relevanten Gesundheitsschadens ausgehe, ver letze sie den Grundsatz der vollständigen Sachverhaltserhebung (S. 7).</w:t>
      </w:r>
    </w:p>
    <w:p>
      <w:r>
        <w:rPr>
          <w:b/>
        </w:rPr>
        <w:t>E. 4</w:t>
      </w:r>
    </w:p>
    <w:p>
      <w:r>
        <w:t>.</w:t>
      </w:r>
    </w:p>
    <w:p>
      <w:r>
        <w:rPr>
          <w:b/>
        </w:rPr>
        <w:t>E. 4.1</w:t>
      </w:r>
    </w:p>
    <w:p>
      <w:r>
        <w:t>Die medizinische Aktenlage präsentiert sich wie folgt:</w:t>
      </w:r>
    </w:p>
    <w:p>
      <w:r>
        <w:rPr>
          <w:b/>
        </w:rPr>
        <w:t>E. 4.2</w:t>
      </w:r>
    </w:p>
    <w:p>
      <w:r>
        <w:t>Dem ärztlichen Attest von Dr. med. A.___ , Facharzt für Allgemeine Innere Medizin, vom 2. September 2024 lässt sich entnehmen, dass der Beschwerde führer aufgrund seiner chronischen Erkrankung nicht</w:t>
      </w:r>
    </w:p>
    <w:p>
      <w:r>
        <w:t>mehr als Koch arbeiten könne und er sich derzeit auf andere Stellen bewerbe (Urk. 11 /3).</w:t>
      </w:r>
    </w:p>
    <w:p>
      <w:r>
        <w:rPr>
          <w:b/>
        </w:rPr>
        <w:t>E. 4.3</w:t>
      </w:r>
    </w:p>
    <w:p>
      <w:r>
        <w:t>mit Hinweisen).</w:t>
      </w:r>
    </w:p>
    <w:p>
      <w:r>
        <w:t>Nach ständiger Rechtsprechung beurteilt das Sozialversicherungsgericht die Gesetzmäs 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Streitgegen stand in engem Sachzusammenhang stehen und geeignet sind, die Beur teilung im Zeitpunkt des Erlasses der Verwaltungsverfügung beziehungs weise des Einspracheentscheides</w:t>
      </w:r>
    </w:p>
    <w:p>
      <w:r>
        <w:t>zu beeinflussen (BGE 121 V 362 E. 1b, 99 V 98 E. 4; Urteil des Bundesgerichts 8C_95/2017 vom 15. Mai 2017 E. 5.1 m.w.H .).</w:t>
      </w:r>
    </w:p>
    <w:p>
      <w:r>
        <w:t>Der im Beschwerdeverfahren eingereichte Bericht von Dr. D.___ vom 21. März 2025 (vgl. vorstehend E. 4.8)</w:t>
      </w:r>
    </w:p>
    <w:p>
      <w:r>
        <w:t>lässt</w:t>
      </w:r>
    </w:p>
    <w:p>
      <w:r>
        <w:t>insoweit Rückschlüsse hinsichtlich der gesundheitlichen Einschränkungen bis zum 3. Februar 2025 (Datum der angefoch tenen Verfügung, Urk.</w:t>
      </w:r>
    </w:p>
    <w:p>
      <w:r>
        <w:t>2) zu, als damit gewisse Anhaltspunkte vorliegen für eine drohende Invalidität respektive für das Vorbringen des Beschwerde führers, er könne nicht mehr dauerhaft in seiner angestammten Tätigkeit arbeiten. In diese Richtung deutet der Bericht hinsichtlich der durchgeführten Ileo -Kolo skopie. Darin wurde die von der RAD-Ärztin bemängelte fehlende Abklärung zur Durchfallproblematik (vgl. vorstehend E. 4.7 ) nachgeholt und Dr.</w:t>
      </w:r>
    </w:p>
    <w:p>
      <w:r>
        <w:t>D.___ schloss auf die Möglichkeit eines leichtgradigen Morbus Crohn, welcher auch die zuvor ausgeprägten Diarrhoen erklären könne. Die Beschwerdegegnerin legte diesen Bericht ihrem RAD nach Lage der Akten nicht vor, sodass er wohl unge würdigt blieb. Au sse rdem lässt sich dem Bericht entnehmen, dass sich die gesundheit lichen Beeinträchtigungen des Beschwerdeführers seit der Berufs aufgabe verbessert h aben .</w:t>
      </w:r>
    </w:p>
    <w:p>
      <w:r>
        <w:t>Gemäss den Angaben betreffend das telefonisch geführte Standortgespräch vom 1 6. Oktober 2024 war der Beschwerdeführer beim RAV angemeldet und such t e eine Stelle im Büro ( Urk. 11/9 S. 2 Ziff. 4).</w:t>
      </w:r>
    </w:p>
    <w:p>
      <w:r>
        <w:t>Dies ist ein weiteres Indiz dafür, dass die Tätigkeit als Koch</w:t>
      </w:r>
    </w:p>
    <w:p>
      <w:r>
        <w:t>die Beschwerdesymptomatik offenbar aufrechterhält. Somit könnten die Beschwerden in einer angepassten Tätigkeit gar nicht oder zumindest in milderer Form auftreten, was der Ansicht der Beschwerdegegnerin widerspricht. Auch der Hausarzt hat darauf hingewiesen, dass beim Beschwerdeführer in einer angepassten Tätigkeit keine gesundheit lichen Einschränkungen b estünden ( vgl. vorstehend E. 4.3).</w:t>
      </w:r>
    </w:p>
    <w:p>
      <w:r>
        <w:rPr>
          <w:b/>
        </w:rPr>
        <w:t>E. 4.4</w:t>
      </w:r>
    </w:p>
    <w:p>
      <w:r>
        <w:t>In einem weiteren Bericht an die I nvalidenversicherung vom 20. Dezember 2024 führte Dr. A.___ aus, dass der Beschwerdeführer als Koch und in Wechsel schicht arbeite. Die Ausübung des erlernten Berufes sei aus gesundheitlichen Gründen nicht mehr möglich. Das ständige Abschmecken der Speisen bereite ihm Refluxbeschwerden im Magenbereich, asthmatische Symptome hätten sich ver schlechtert und er leide weiterhin unter regelmässigem Erbrechen, Durchfall, Schwindel und Kraftlosigkeit, insbesondere auch während der Arbeit. Da sich die Symptome in den letzten Jahren eher verschlechtert hätten , werde durch eine weitere Ausübung des Berufes ins künftig eine Verschlechterung zu erwarten sein. Der Beschwerdeführer sollte deshalb einen anderen Beruf ausüben und seiner jetzigen Tätigkeit nicht mehr nachgehen (Urk. 11/18/4 = Urk. 3/3) .</w:t>
      </w:r>
    </w:p>
    <w:p>
      <w:r>
        <w:rPr>
          <w:b/>
        </w:rPr>
        <w:t>E. 4.8</w:t>
      </w:r>
    </w:p>
    <w:p>
      <w:r>
        <w:t>Nach Erlass der Verfügung vom 3. Februar 2025 (Urk. 2) reicht e der Beschwerde führer einen weiteren Bericht von Dr. D.___ ein, welcher am 21. März 2025 zuhanden des Hausarztes über eine beim Beschwerdeführer durchgeführte Ileo -Koloskopie (Darmspiegelung) berichtete (Urk. 8/6).</w:t>
      </w:r>
    </w:p>
    <w:p>
      <w:r>
        <w:t>Der Gast roenterologe hielt fest, bei der aktuellen Untersuchung des oberen Gastrointestinaltrakts zeige sich im terminalen Ileum eine leichtgradige Entzündung mit Rötung der Zotten und Schwellung. Histologisch ergebe sich eine unspezifische lymphatische Reizung. Insgesamt könne das Bild eines leichtgradigen Morbus Crohn bestehen, der sich momentan in einer Remission befinde. Dies könnte auch die zuvor ausgepräg teren Diarrhoen erklären und eine Rolle für die Beschwerden bei der vorherigen Berufsausübung als Koch gespielt haben. Momentan scheine der Beschwerde führer wenig Beschwerden aufzuweisen. Somit sei eine Medikation aus ärztlicher Sicht im Moment nicht notwendig (S. 1 f.). 5.</w:t>
      </w:r>
    </w:p>
    <w:p>
      <w:r>
        <w:rPr>
          <w:b/>
        </w:rPr>
        <w:t>E. 5</w:t>
      </w:r>
    </w:p>
    <w:p>
      <w:r>
        <w:t>De m histopathologische n Bericht von Prof. Dr. med. B.___ , C.___ AG, vom 15. Januar 2025 (Urk. 11/18/ 2 -3) zufolge sei der Befund vereinbar mit einer nicht aktiven Refluxösophagitis. Jedoch könne bei fehlender intestinaler Meta plasie rein morphologisch weder ein Barrett-Ösophagus diagnostiziert noch aus geschlossen werden (S. 1). 4.</w:t>
      </w:r>
    </w:p>
    <w:p>
      <w:r>
        <w:rPr>
          <w:b/>
        </w:rPr>
        <w:t>E. 5.1</w:t>
      </w:r>
    </w:p>
    <w:p>
      <w:r>
        <w:t>Die massgebliche Stellungnahme des RAD ( vgl. vorstehend E. 4.7 ) der Beschwerde gegnerin basiert ausschliesslich auf einer Würdigung der bekannten medizinischen Aktenlage aus versicherungsmedizinischer Sicht. In diesem Sinn wies RAD-Ärztin Dr. E.___ darauf hin, dass eine Refluxerkrankung keine die Arbeits fähigkeit beeinträchtigende Erkrankung darstelle, respektive dass sich eine solche mit Säureblocker-Medikation (Protonenpumpeninhibitoren) bessern lasse. Z war erscheint die Einschätzung des RAD auf den ersten Blick nicht als abwegig. Indes ist vorliegend im Hinblick auf die beantragten beruflichen Massnahmen zu berücksichtigen, dass die geklagten Magen- und Darmbeschwerden, welche seit Beginn der Lehre und trotz stabilem beruflichem Umfeld über mehr als 10 Jahre bestanden , im Lichte des ausgeübten Berufs als Koch zu betrachten sind. Dabei ist nicht auszuschliessen, dass die Refluxerkrankung sowie der Durchfall bei einem leichten Morbus Crohn mit Klagen über den körperlich sowie geistig stren gen Beruf mit Schichten und zeitlichem Druck, was auf eine psychische Überla gerung hindeuten kann, zu einer wesentlichen Arbeitsunfähigkeit als Koch beziehungs weise ohne berufliche Veränderung zu einer wesentlichen Dekompen sation zu führen vermögen . Das wiederholte Abschmecken und Probieren allerlei Speisen stellen dabei gestützt auf die ärztlichen Einschätzungen im Hinblick auf die Magen- und Darmerkrankung ungünstige Faktoren dar. Nicht auszuschliessen ist ferner, dass die von Dr. A.___ erwähnten Anforderungen (geistig und kör perlich strenger Beruf mit Schichtarbeit und konstantem Druck; vgl. vorstehend E. 4.3) sich negativ auf die Magen- und Darmerkrankung ausgewirkt und folglich gesamtheitlich eine Arbeitsunfähigkeit verursacht haben, zumal wiederholte Abwesen heiten aus der Küche zufolge Durchfälle und Übelkeit geeignet sind, den (zeitlichen) Druck in der Küche zu erhöhen.</w:t>
      </w:r>
    </w:p>
    <w:p>
      <w:r>
        <w:t>Zu erwähnen ist im Hinblick auf die und in Einklang mit der Einschätzung des RAD sodann, dass der Beschwerdeführer gemäss d em Fachbericht von Dr. D.___ wegen seiner gast r oösophagealen</w:t>
      </w:r>
    </w:p>
    <w:p>
      <w:r>
        <w:t>Refluxerkrankung auf die Ein nahme eines Protonenpumpeninhibitors angewiesen ist (vgl. vorstehend E. 4.6) . Dieser kann jedoch zu Nebenwirkungen wie Magen-Darm-Beschwerden führen ( vgl. beispielsweise www.aerzteblatt.de/archiv/ Indikationen, Nutzen und Risiken von Protonenpumpeninhibitoren – Deutsches Ärzteblatt</w:t>
      </w:r>
    </w:p>
    <w:p>
      <w:r>
        <w:t>; zuletzt besucht am 1 7. Juni 2025 ).</w:t>
      </w:r>
    </w:p>
    <w:p>
      <w:r>
        <w:t>Des Weiteren bemängelte die RAD-Ärztin den Umstand, wonach die anhaltenden Durchfälle nie weiterführend abgeklärt worden seien und erach tete es als nicht nachvollziehbar, dass der Durchfall ausschliesslich durch die ange stammte Tätigkeit begründet sei und auf eine angepasste Tätigkeit keinen Einfluss haben soll. Sie schloss mit der Feststellung, wonach noch nicht alle Abklä rungen erfolgt seien und folglich kein nicht mehr therapierbarer und nicht mehr verbesserbarer Endzustand vorliege. Damit äusserte sich die RAD-Ärztin nicht hinlänglich klar dazu, ob die angestammte Tätigkeit als Koch dem Beschwerde führer noch vollumfänglich zumutbar ist , sondern verwies lediglich auf das Fehlen von Abklärungen und leitete daraus ab, dass kein invalidisierender Gesundheitsschaden ausgewiesen sei.</w:t>
      </w:r>
    </w:p>
    <w:p>
      <w:r>
        <w:rPr>
          <w:b/>
        </w:rPr>
        <w:t>E. 5.2</w:t>
      </w:r>
    </w:p>
    <w:p>
      <w:r>
        <w:t>Auch die übrigen medizinischen Berichte lassen keine abschliessende Beurteilung zu, ob und inwiefern die Erkrankungen die Arbeitsfähigkeit angestammt und/oder angepasst allenfalls einschränken . Indes bestehen , wie bereits erwähnt,</w:t>
      </w:r>
    </w:p>
    <w:p>
      <w:r>
        <w:t>in den entsprechenden Berichten Hinweise darauf, dass die Arbeitsfähigkeit in ange stammter Tätigkeit eingeschränkt sein könnte. So wiesen s owohl Hausarzt Dr. A.___</w:t>
      </w:r>
    </w:p>
    <w:p>
      <w:r>
        <w:t>als auch Gastroenterologe Dr. D.___ auf den Umstand hin, wonach aufgrund der gastroösophagealen</w:t>
      </w:r>
    </w:p>
    <w:p>
      <w:r>
        <w:t>Refluxerkrankung</w:t>
      </w:r>
    </w:p>
    <w:p>
      <w:r>
        <w:t>die Arbeitsfähigkeit des Beschwerdeführers in der angestammten Tätigkeit als Koch stark bis vollum fänglich beeinträchtigt ist (vgl. vorstehend E. 4.4 ; E. 4.6) , mithin eine Erwerbstä tigkeit als Koch aus medizinischer Sicht nicht empfohlen werden kann . Zudem besteh t gemäss Dr. D.___ beim Beschwerdeführer eine grössere axiale Hernie, welche anatomisch diesen Reflux begünstig t (vgl. vorstehend E. 4.6). Eine solche verbliebe jedoch auch bei einem Berufswechsel.</w:t>
      </w:r>
    </w:p>
    <w:p>
      <w:r>
        <w:rPr>
          <w:b/>
        </w:rPr>
        <w:t>E. 5.3</w:t>
      </w:r>
    </w:p>
    <w:p>
      <w:r>
        <w:t>Auch das Aufgeben seine s Beruf s als Koch aus gesundheitlichen Gründen nach mehr als 10 - jähriger Tätigkeit stellt einen Anhaltspunkt für eine Beeinträchtigung in der angestammten Tätigkeit dar , zumal -</w:t>
      </w:r>
    </w:p>
    <w:p>
      <w:r>
        <w:t>e ntgegen der Ansicht de r Beschwerde gegnerin beziehungsweise ihres RAD</w:t>
      </w:r>
    </w:p>
    <w:p>
      <w:r>
        <w:t>- der Hausarzt des Beschwerde führers diesen für Tätigkeiten als Koch als nicht mehr arbeitsfähig erachtete (vgl.</w:t>
      </w:r>
    </w:p>
    <w:p>
      <w:r>
        <w:t>vorstehend E. 4.2-4.4 ) , nachdem es aktenkundig auch schon früher zu krankheits bedingten Ausfällen gekommen war ( Urk. 11/5 Ziff. 4.3; Urk. 11/11 Ziff. 1.3).</w:t>
      </w:r>
    </w:p>
    <w:p>
      <w:r>
        <w:t>Zudem machen der Beschwerdeführer und die behandelnden Ärzte geltend, dass die starke gesundheitliche Belastung die Ausübung des Kochberufs verunmög lich e beziehungsweise ein Ausüben dieses Berufs ohne schwerwiegende gesundheit liche Folgen nicht möglich sei (vgl. vorstehend E.</w:t>
      </w:r>
    </w:p>
    <w:p>
      <w:r>
        <w:t>4.4; E.</w:t>
      </w:r>
    </w:p>
    <w:p>
      <w:r>
        <w:t>4.6). In dieses Bild passt auch der Umstand, dass der Beschwerdeführer sein Arbeitspensum als Koch zuvor aus gesundheitlichen Gründen auf 80</w:t>
      </w:r>
    </w:p>
    <w:p>
      <w:r>
        <w:t>% reduzieren musste trotz des Wunsches im Umfang von 100 % zu arbeiten (vgl. Urk.</w:t>
      </w:r>
    </w:p>
    <w:p>
      <w:r>
        <w:t>11/9/2). Zu wenig berücksich tigt hat die Beschwerdegegnerin auch, dass die angestammte Tätigkeit des Beschwerdeführers unter anderem das Abschmecken von Speisen beinhaltet, was bei einer gastroösophagealen Refluxkrankheit, die zudem durch eine axiale Hernie begünstigt wird, nur erschwert oder gar nicht mehr möglich ist.</w:t>
      </w:r>
    </w:p>
    <w:p>
      <w:r>
        <w:t>Eine im Sinne von Art.</w:t>
      </w:r>
    </w:p>
    <w:p>
      <w:r>
        <w:t>17 IVG nicht hinreichende Eingliederung ist gegeben, wenn der Gesundheitsschaden eine Art und Schwere erreicht hat, welche die Aus übung der bisherigen Erwerbstätigkeit ganz oder teilweise unzumutbar macht; unmittelbar drohende Invalidität genügt (Urteil des Bundesgerichts 8C_421/2023 vom 5.</w:t>
      </w:r>
    </w:p>
    <w:p>
      <w:r>
        <w:t>Januar 2024 E.</w:t>
      </w:r>
    </w:p>
    <w:p>
      <w:r>
        <w:rPr>
          <w:b/>
        </w:rPr>
        <w:t>E. 5.4</w:t>
      </w:r>
    </w:p>
    <w:p>
      <w:r>
        <w:t>Zusammenfassend ist nicht ohne Weiteres von der Hand zu weisen, dass der Beschwerde führer in seiner angestammten Tätigkeit als Koch EFZ in einem für einen A nspruch auf berufliche Massnahmen relevanten Ausmass eingeschränkt sein könnte. Die beim Erlass der angefochtenen Verfügung gegebene Aktenlage lässt die Beurteilung der Frage, ob ein Anspruch auf berufliche Massnahmen bestehe, nicht zu. Es erschliesst sich nicht, ob die für die einzelnen beruflichen Massnahmen erforderlichen Voraussetzungen erfüllt sind</w:t>
      </w:r>
    </w:p>
    <w:p>
      <w:r>
        <w:t>(vgl. vorstehende E. 2.2) , beispielsweise ob</w:t>
      </w:r>
    </w:p>
    <w:p>
      <w:r>
        <w:t>spezielle Anforderungen an den Arbeitsplatz oder den Arbeitgeber (beispielsweise Toleranz gegenüber invaliditätsbedingt notwendige r</w:t>
      </w:r>
    </w:p>
    <w:p>
      <w:r>
        <w:t>Toilettenpausen ) zu stellen sind und demzufolge aus invaliditätsbedingten Grün den für das Finden einer Stelle das Fachwissen und entsprechende Hilfe der Vermittlungs behörden nötig sind .</w:t>
      </w:r>
    </w:p>
    <w:p>
      <w:r>
        <w:rPr>
          <w:b/>
        </w:rPr>
        <w:t>E. 5.5</w:t>
      </w:r>
    </w:p>
    <w:p>
      <w:r>
        <w:t>Nach dem Gesagten basiert der angefochtene Entscheid hinsichtlich des Anspruchs auf berufliche Massnahmen nicht auf einer rechtsgenügenden Sachver haltsabklärung, weshalb die Sache zur weiteren Abklärung des medizinischen Sachverhalts und der allfälligen erwerblichen Auswirkungen der gesund heitlichen Einschränkungen und der Leistungsansprüche des Beschwerdeführers an die Beschwerdegegnerin zurückzuweisen ist.</w:t>
      </w:r>
    </w:p>
    <w:p>
      <w:r>
        <w:t>Im Rahmen der Abklärungen hin sichtlich beruflicher Massnahmen wäre zudem zu prüfen, welche Tätigkeiten in Bezug auf Anforderungen (geistig und körperlich), Zeitdruck und Schichtarbeit geeignet (er) sin d.</w:t>
      </w:r>
    </w:p>
    <w:p>
      <w:r>
        <w:t>In diesem Sinne ist die Beschwerde gutzuheissen. Dabei besteht im vorliegenden Verfahren nicht nur a ngesichts des Verfahrensausgangs kein Anspruch auf Fest stellung einer Arbeitsunfähigkeit oder Unzumutbarkeit einer Tätigkeit (vgl.</w:t>
      </w:r>
    </w:p>
    <w:p>
      <w:r>
        <w:t>Art. 49 Abs. 2 ATSG; vgl. BGE 126 II 300 E. 2c, 125 V 21 E. 1b, 121 V 311 E. 4a mit Hinweisen) . 6 . 6 .1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6 .2</w:t>
      </w:r>
    </w:p>
    <w:p>
      <w:r>
        <w:t>Ebenso folgt daraus, dass der vertretene Beschwerdeführer Anspruch auf eine Parteientschädigung hat, denn nach Art.</w:t>
      </w:r>
    </w:p>
    <w:p>
      <w:r>
        <w:t>61 lit . g ATSG hat die obsiegende Beschwerde führende Person Anspruch auf Ersatz der Parteikosten. Diese werden vom Gericht festgesetzt und ohne Rücksicht auf den Streitwert nach der Bedeu tung der Streitsache und nach der Schwierigkeit des Prozesses bemessen. Als weitere Bemessungskriterien nennen die kantonalen Vorschriften das Mass des Obsie gens, den Zeitaufwand und die Barauslagen (§ 34 GSVGer sowie §</w:t>
      </w:r>
    </w:p>
    <w:p>
      <w:r>
        <w:rPr>
          <w:b/>
        </w:rPr>
        <w:t>E. 6</w:t>
      </w:r>
    </w:p>
    <w:p>
      <w:r>
        <w:t>Dr. med. D.___ , Facharzt für Gastroenterologie und für Allge meine Innere Medizin, führte in seinem Arztzeugnis vom 20. Januar 2025 (Urk. 11/18/1 = Urk. 3/5 ) aus, beim Beschwerdeführer liege eine gastroösopha geale</w:t>
      </w:r>
    </w:p>
    <w:p>
      <w:r>
        <w:t>Refluxerkrankung vor. Diese mache eine tägliche Einnahme eines Protonenpum peninhibitors notwendig. Zusätzlich bestehe eine grössere axiale Hernie, die anatomisch einen Reflux begünstige. Aufgrund dieser Umstände sei es nachvollziehbar, dass der Beschwerdeführer seinem erlernten Beruf als Koch nicht mehr ohne schwerwiegende gesundheitliche Folgen nachgehen könne, da das häufige Abschmecken der Gerichte eine Verstärkung seiner Symptomatik auslöse. Aufgrund der gesundheitlichen Umstände sei aus seiner Sicht eine Umschulung sehr stark zu befürworten (vgl. auch dessen Bericht vom 1 5. Januar 2025 im Wesentlichen gleichen Inhalts, Urk. 3/4) . 4.</w:t>
      </w:r>
    </w:p>
    <w:p>
      <w:r>
        <w:rPr>
          <w:b/>
        </w:rPr>
        <w:t>E. 7</w:t>
      </w:r>
    </w:p>
    <w:p>
      <w:r>
        <w:t>der Verordnung über die Gebühren, Kosten und Entschädigungen vor dem Sozialver sicherungsgericht [ GebV</w:t>
      </w:r>
    </w:p>
    <w:p>
      <w:r>
        <w:t>SVGer ] ).</w:t>
      </w:r>
    </w:p>
    <w:p>
      <w:r>
        <w:t>Unter Berücksichtigung dieser Grundsätze ist die dem Beschwerdeführer zustehende Parteientschädigung ermessensweise auf Fr.</w:t>
      </w:r>
    </w:p>
    <w:p>
      <w:r>
        <w:t>2’ 2 00.-- (inklusive Barauslagen und Mehrwertsteuer) festzusetzen. Das Gericht erkennt: 1.</w:t>
      </w:r>
    </w:p>
    <w:p>
      <w:r>
        <w:t>Die Beschwerde wird in dem Sinne gutgeheissen, dass die angefochtene Verfügung vom 3. Februar 2025 aufgehoben und die Sache an die Sozialversicherungsanstalt des Kantons Zürich, IV-Stelle, zurückgewiesen wird, damit diese, nach erfolgter Abklärung im Sinne der Erwägungen, über den Anspruch des Beschwerdeführers auf Massnahmen beruflicher Art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2’200 .-- (inkl. Barauslagen und MWST) zu bezahlen. 4.</w:t>
      </w:r>
    </w:p>
    <w:p>
      <w:r>
        <w:t>Zustellung gegen Empfangsschein an: - Rechtsanwältin Marianne I. Sieger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