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IV.2025.00128 vom 22. Dezember 2025</w:t>
      </w:r>
    </w:p>
    <w:p>
      <w:r>
        <w:t>ZH Sozialversicherungsgericht, 2025-12-22, DE</w:t>
      </w:r>
    </w:p>
    <w:p>
      <w:r>
        <w:rPr>
          <w:b/>
        </w:rPr>
        <w:t xml:space="preserve">Quelle: </w:t>
      </w:r>
      <w:r>
        <w:t>https://mcp.opencaselaw.ch/entscheid/zh_sozialversicherungsgericht_IV.2025.00128</w:t>
      </w:r>
    </w:p>
    <w:p>
      <w:r>
        <w:t>FR: ZH_SOZIALVERSICHERUNGSGERICHT IV.2025.00128 du 22 décembre 2025</w:t>
      </w:r>
    </w:p>
    <w:p>
      <w:r>
        <w:t>IT: ZH_SOZIALVERSICHERUNGSGERICHT IV.2025.00128 del 22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 ).</w:t>
      </w:r>
    </w:p>
    <w:p>
      <w:r>
        <w:t>In Revisionsfällen nach Art. 17 ATSG gilt gemäss Rz . 9102 des Kreisschreibens über Invalidität und Rente in der Invalidenversicherung (KSIR) Folgendes: Ereignete sich die massgebende Änderung vor dem 1. Januar 2022, so finden die Bestimmungen des IVG und diejenigen der IVV in der bis 3 1. Dezember 2021 gültig gewesenen Fassung Anwendung. Fand sie hingegen später statt, so sind die ab 1. Januar 2022 geltenden Bestimmungen des IVG und der IVV heranzu ziehen. Der Zeitpunkt der relevanten Änderung bestimmt sich nach Art. 88a IVV (Urteil des Bundesgerichts 8C_798/2023 vom 3. Oktober 2024 E. 4.1).</w:t>
      </w:r>
    </w:p>
    <w:p>
      <w:r>
        <w:t>Vorliegend macht der Beschwerdeführer eine gesundheitliche Beeinträchtigung seit 2022 geltend (vgl. Urk. 9/48) und die eingereichten Berichte betreffen den Zeitraum nach dem 1. Januar 202 2. Folglich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 weisen ). 1.</w:t>
      </w:r>
    </w:p>
    <w:p>
      <w:r>
        <w:rPr>
          <w:b/>
        </w:rPr>
        <w:t>E. 3</w:t>
      </w:r>
    </w:p>
    <w:p>
      <w:r>
        <w:t>.1 ) , war zuletzt seit 2006 als Hilfsarbeiter und Chauffeur bei einer Reinigungsfirma und bei einer Brockenstube tätig (vgl. Urk. 9/5 Ziff. 5.4). Am 2 2. Juni 2009 meldete er sich unter Hinweis auf Rückenschmerzen bei der Invalidenversicherung zum Leistungsbezug an ( Urk. 9/5). Die Sozial versicherungsanstalt des Kantons Zürich, IV-Stelle, tätigte medizinische und erwerbliche Abklärungen und liess den Versicherten insbesondere rheumatologisch begutachten (Expertise vom 2 5. August 2010; Urk. 9/24). Daraufhin wies sie nach durchgeführtem Vorbescheidverfahren (Urk. 9/27) das Leistungsbegehren mit Verfügung vom 1. November 2010 ( Urk. 9/28) ab.</w:t>
      </w:r>
    </w:p>
    <w:p>
      <w:r>
        <w:rPr>
          <w:b/>
        </w:rPr>
        <w:t>E. 3.1</w:t>
      </w:r>
    </w:p>
    <w:p>
      <w:r>
        <w:t>Dr. med. Z.___ , Facharzt für Rheumatologie und für Allgemeine Innere Medizin, erstattete am 2 5. August 2010 ein rheumatologisches Gutachten ( Urk. 9/24) und nannte keine Diagnosen mit langdauernder Auswirkung auf die Arbeitsfähigkeit. Er nannte folgende Diagnosen ohne langandauernde Aus wirkungen auf die Arbeitsfähigkeit (S. 5): - chronisches lumbospondylogenes Syndrom - diffuse idiopathische skelettale Hyperostose - Arthralgien der Ellbogen - Adipositas mit Body-Mass-Index von 30, 5 kg/m2 - chronisch obstruktive Pneumopathie - Nikotinkonsum von zirka 60 pack years - anamnestisch Reizmagen-Syndrom</w:t>
      </w:r>
    </w:p>
    <w:p>
      <w:r>
        <w:t>In der klinischen Untersuchung hätten eine Adipositas, eine schmerzvermittelnde Mimik und Gestik und darüber hinaus abgestützt auf objektivierbare Befunde, ein weitgehend normaler Habitus imponiert (S. 6 oben ). Insgesamt seien die vom Beschwerdeführer geschilderten Beschwerden bezüglich Umfang und Intensität höchstens partiell auf die objektivierbaren somatisch-pathologischen Befunde ab stützbar. In einer derartigen Situation seien grundsätzlich zu diskutieren: i nvaliditätsfremde Gründe, ein Aggravationsverhalten im Rahmen eines Renten begehrens und eine psychosomatisch-psychiatrische Affektion . Hinweise auf eine psychosomatische oder auf eine psychiatrische Affektion seien nicht vorder gründig gewesen und seien in der ihm vorliegenden Dokumentation nicht erwähnt worden (S. 8). Die Arbeitsfähigkeit sei für die vom Beschwerdeführer in der Schweiz ausgeübten beruflichen Tätigkeiten nicht eingeschränkt. Die Beschwerden könnten möglicherweise mit der Umsetzung von näher um schriebenen medizinischen Massnahmen günstig beeinflusst werden (S. 10).</w:t>
      </w:r>
    </w:p>
    <w:p>
      <w:r>
        <w:rPr>
          <w:b/>
        </w:rPr>
        <w:t>E. 3.2</w:t>
      </w:r>
    </w:p>
    <w:p>
      <w:r>
        <w:t>Die Beschwerdegegnerin verneinte gestützt auf dieses Gutachten mit Verfügung vom 1. November 2010 ( Urk. 9/28) einen Anspruch auf IV-Leistungen. Diese Ver fügung blieb unangefochten und bildet den Referenzzeitpunkt für die Prüfung einer anspruchserheblichen Änderung (E. 1.4). 4. 4.1</w:t>
      </w:r>
    </w:p>
    <w:p>
      <w:r>
        <w:t>Dipl. Ärztin A.___ , Fachärztin für Kardiologie, Praxis J.___ , nannte mit Bericht vom 1 1. Januar 2024 ( Urk. 9/54/7-9 = Urk. 9/67) folgende Diagnosen (S. 1): - Neudiagnose einer arteriellen Hypertonie, Erstdiagnose ( ED ) 1 9. Dezember 2023 - Bild einer hypertensiven Herzerkrankung, ED 1 9. Dezember 2023 - Adipositas WHO Grad I - obstruktives Schlafapnoe-Syndrom ( ED Oktober 2023) - Verdacht auf COPD - mittel- bis schwergradige sensorineurale Hörminderung beidseits</w:t>
      </w:r>
    </w:p>
    <w:p>
      <w:r>
        <w:t>Angaben zur Arbeitsfähigkeit wurden nicht gemacht. 4.2</w:t>
      </w:r>
    </w:p>
    <w:p>
      <w:r>
        <w:t>Dr. B.___ , Facharzt für Fachchiropraktik, C.___ AG, berichtete am 2 3. März 2024 ( Urk. 9/66) über eine erste Untersuchung des Beschwerdeführers und nannte als Diagnose ein therapieresistentes, hochzervikales Schmerzsyndrom links (S. 1). Angaben zur Arbeitsfähigkeit wurden nicht gemacht. 4. 3</w:t>
      </w:r>
    </w:p>
    <w:p>
      <w:r>
        <w:t>Im Schlussbericht des D.___</w:t>
      </w:r>
    </w:p>
    <w:p>
      <w:r>
        <w:t>vom 4. Oktober 2024 ( Urk. 9/63), den der Beschwerdeführer vom 9. September bis 4. Oktober 2024 auf Zuweisung des RAV absolviert hatte, wurde ausgeführt, der Beschwerdeführer habe selbst die eher leichten bis mittelschweren Arbeiten in der Werkstatt von Beginn an nur mit Schmerzen ausüben können. Dabei sei von Beginn an ein deutlich erhöhter Pausenbedarf festzustellen gewesen. Auch seien regelmässige Wechsel der Arbeitspositionen sowie Bewegungs-/Dehnungsübungen notwendig gewesen , um die Schmerzbelastung im Griff zu halten. Selbst unter diesen Voraussetzungen sei der Beschwerdeführer regelmässig an seine gesundheitlichen Grenzen und an sein Leistungslimit gestossen. Vor diesem Hintergrund dürfte es, auch angesichts der eher eingeschränkten und aufs mündliche beschränkten Deutschkenntnisse und der fehlenden PC-Kenntnisse schwer werden, neue Tätigkeitsbereiche zu erschliessen. Allenfalls sehr leichte Tätigkeiten, die wiederum oft Sprach- und PC-Kenntnisse erforderten, könnten in Betracht kommen. Auch diese jedoch unter der Voraussetzung, dass sie regelmässige Wechselpositionen (Gehen/Stehen), regelmässige Pausen sowie eine gerade Kopfhaltung (möglichst keine Neigung des Kopfes nach unten) erlaubten. Angesichts der körperlichen Einschränkungen erscheine eine umfassendere und differenzierte gesundheitliche Abklärung im Rahmen eines IV-Verfahrens sinnvoll (S. 1). 4. 4</w:t>
      </w:r>
    </w:p>
    <w:p>
      <w:r>
        <w:t>Dipl. Ärztin E.___ , F.___ AG, führte mit Bericht vom 1 8. Oktober 2024 ( Urk. 9/64) aus, der Beschwerdeführer stehe seit 2010 in ihrer Behandlung ( Ziff. 1.1) und verwies betreffend Diagnosen auf den Anhang, wohl auf Urk. 9/65, wo sie am 1 4. Oktober 2024 folgende Diagnosen aufgeführt hatte : - lumboradikuläres Syndrom L5 links (2022) - therapieresistentes, hochzervikales Schmerzsyndrom links bei fazett ären Reizzuständen, ohne neurokompressive Komponente, mit myofaszialer Symptomausweitung am 2 3. März 2024 - C ervikocephalgie und Muskelhartspann M. trapezius - obstruktives Schlafapnoe-Syndrom ( ED Oktober 2023) - arterielle Hypertonie, mit Bild einer hypertensiven Herzerkrankung, ED 1 9. Dezember 2023 - Adipositas WHO Grad I - beidseitige mittel- bis schwergradige sensorineurale Hörminderung (2023)</w:t>
      </w:r>
    </w:p>
    <w:p>
      <w:r>
        <w:t>Die Rückenschmerzen bestünden seit über 10 Jahren ,</w:t>
      </w:r>
    </w:p>
    <w:p>
      <w:r>
        <w:t>d ie Schmerzen im HWS-Bereich seit zirka einem Jahr ( Ziff. 2.1). Nach der Behandlung bei C.___ sei es in letzter Zeit zu einer Verbesserung der Hals- und Schulterschmerzen gekommen. Die Rückenschmerzen seien weiterhin gleichgeblieben ( Ziff. 2.2). Die Beweglich keit in der HWS sei nicht eingeschränkt, jedoch würden Bewegungen Schmerzen auslösen. Bei langem Aufstehen oder Sitzen komme es zu einer Zunahme der Rückenschmerzen ( Ziff. 2.4). Die Prognose für die vollständige Wiederaufnahme der Arbeit sehe eher ungünstig aus. Eine angepasste Arbeit im Teilzeitpensum würde eventuell möglich sein ( Ziff. 2.7). Der Beschwerdeführer benötige oft Pausen, da es bei langem Stehen oder Sitzen zu einer Zunahme der Schmerzen komme ( Ziff. 3.4). Die bisherige Tätigkeit sei zwei bis drei Stunden pro Tag zumutbar ( Ziff. 4.1). Wie viele Stunden pro Tag eine angepasste Tätigkeit zumut bar sei , sei schwer beurteilbar ( Ziff. 4.3).</w:t>
      </w:r>
    </w:p>
    <w:p>
      <w:r>
        <w:t>Auf Nachfrage der Beschwerdegegnerin vom 2 9. Oktober 2024 ( Urk. 9/70) führte dipl.</w:t>
      </w:r>
    </w:p>
    <w:p>
      <w:r>
        <w:t>E.___ mit Schreiben vom 6. November 2024 ( Urk. 9/71) aus, der Beschwerdeführer sei nur vom 6. bis 9. Februar 2024 krankgeschrieben worden. Laut Beschwerdeführer sei er von Spezialisten nicht krankgeschrieben worden. Er sei seit zirka einem Jahr arbeitslos. Medizinisch-theoretisch werde eine körperlich strenge Arbeit für zwei bis drei Stunden pro Tag als plausibel erachtet. Eine leichte körperliche Tätigkeit sei zu 80 % möglich. 4. 5</w:t>
      </w:r>
    </w:p>
    <w:p>
      <w:r>
        <w:t>Nach Verfügungserlass am 2 8. Januar 2025 ( Urk. 2) wurde ein Bericht vom 5. Februar 2025 ( Urk. 9/83 = Urk. 3/5) von d ipl. Arzt G.___ , F.___ AG, eingereicht, worin er zusätzlich zu den bereits mit Bericht vom 1 4. beziehungsweise 1 8. Oktober 2024 (vgl. vorstehend E. 4. 4 ) genannten Diagnosen als Diagnose einen Verdacht auf Rotatorenmanschettenriss links, vom 1 7. Januar 2025 , nannte ( Ziff. 2.5) . Zur Prognose zur Arbeitsfähigkeit wurde aus geführt, diese sei je nach Tätigkeit bis zu 100 % ( Ziff. 2.7). Aktuell sei der Beschwerdeführer nicht arbeitstätig. Zuvor sei er Gruppenchef Vorarbeiter bei einer Schadstoffsanierung gewesen ( Ziff. 3.1). Er wolle einen neuen Job mit leichter körperlicher Belastung suchen ( Ziff. 3.2). Aufgrund Leistungsminderung bei der körperlich zu strengen Arbeit sei die Kündigung erfolgt ( Ziff. 3.3). Der Beschwerdeführer habe eine Lehre als Metzger gemacht, in der Schweiz mehrere Jahre in der Ladenlogistik gearbeitet, eine Weiterbildung als Vorarbeiter in der Schweiz gemacht und sei Gruppenchef einer Baufirma gewesen ( Ziff. 3.5). Eine leidensangepasste Tätigkeit sei bis zu 100 % zumutbar ( Ziff. 4.2). Die Prognose zur Eingliederung sei gut, solange ein neuer Job gefunden werden könne ( Ziff. 4.3). 4. 6</w:t>
      </w:r>
    </w:p>
    <w:p>
      <w:r>
        <w:t>Dr. med. H.___ , Facharzt für A llgemeine I nnere Medizin, nannte mit E-Mail vom 1 0. Februar 2025 ( Urk. 9/88) zusätzlich zu den bereits mit Bericht vom 1 4. b eziehungsweise 1 8. Oktober 2024 (vgl. vorstehend E. 4. 4 ) genannten Diagnosen folgende Diagnosen: - i nnere Hämorrhoiden Grad II - Hämatochezie Oktober 2014, Status nach Hämorrhoiden OP - Verdacht auf COPD - Nikotin 50 PY - Erektionsstörun g</w:t>
      </w:r>
    </w:p>
    <w:p>
      <w:r>
        <w:t>Angaben zur Arbeitsfähigkeit wurden nicht gemacht. 5.</w:t>
      </w:r>
    </w:p>
    <w:p>
      <w:r>
        <w:rPr>
          <w:b/>
        </w:rPr>
        <w:t>E.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 1.</w:t>
      </w:r>
    </w:p>
    <w:p>
      <w:r>
        <w:rPr>
          <w:b/>
        </w:rPr>
        <w:t>E. 5.1</w:t>
      </w:r>
    </w:p>
    <w:p>
      <w:r>
        <w:t>Es ist unbestritten, dass sich der Gesundheitszustand des Beschwerdeführers seit der ursprünglichen rentenabweisenden Verfügung vom 1. November 2010 ( Urk. 9/28) in somatischer Hinsicht verändert hat. 2010 litt der Beschwerdeführer an einem chronischen lumbospondylogenen Syndrom, an einer diffusen idio pathischen skelettalen Hyperostose, an Arthralgien der Ellbogen und an einer chronisch obstruktiven Pneumopathie . Zudem wurde damals eine Adipositas mit Body-Mass-Index von 30, 5 kg/m2 diagnostiziert. Mit Blick auf die vorhandenen aktuellen Arztberichte ist davon auszugehen, dass der Beschwerdeführer nun neu an einer beidseitigen mittel- bis schwergradigen sensorineuralen Hörminderung, an einer arteriellen Hypertonie, mit Bild einer hypertensiven Herzerkrankung, an einem lumboradikuläre n Syndrom L5 links und im Wesentlichen an einem ob struktive n Schlafapnoe-Syndrom leidet (vgl. vorstehend E. 4. 5 ). Im Folgenden ist daher zu überprüfen, ob sich der Invaliditätsgrad seit der letztmaligen renten abweisenden Verfügung vom</w:t>
      </w:r>
    </w:p>
    <w:p>
      <w:r>
        <w:t>1. November 2010 ( Urk. 9/28) in einem renten begründenden Ausmass verändert hat (vgl. BGE 117 V 198 E. 3a, vgl. auch BGE 133 V 108 E. 5.2).</w:t>
      </w:r>
    </w:p>
    <w:p>
      <w:r>
        <w:rPr>
          <w:b/>
        </w:rPr>
        <w:t>E. 5.2</w:t>
      </w:r>
    </w:p>
    <w:p>
      <w:r>
        <w:t>Im vorliegenden Fall hat die Beschwerdegegnerin den medizinischen Sachverhalt ohne Beizug des RAD beurteilt ( vgl. Urk. 9/75/3). Zwar besteht nach der Recht sprechung des Bundesgerichts kein unbedingter gesetzlicher Anspruch darauf, dass fachärztliche Berichte dem RAD zur Stellungnahme vorgelegt werden (Urteil des Bundesgerichts 9C_858/2014 vom 3. September 2015 E. 3.3.3). Darauf kann die Verwaltung indessen nur verzichten, wenn sich der rechtserhebliche Sach verhalt in anderer Weise zweifelsfrei feststellen lässt (Urteil des Sozial versicherungsgerichts IV.2021.00761 vom 2 9. März 2022 E. 4). Die Beschwerde gegnerin hat sich auf die Beurteilung durch</w:t>
      </w:r>
    </w:p>
    <w:p>
      <w:r>
        <w:t>d ipl. Ärztin E.___ gestützt, wonach m edizinisch-theoretisch eine körperlich strenge Arbeit für zwei bis drei Stunden pro Tag und e ine leichte körperliche Tätigkeit zu 80 % möglich sei (vorstehend E. 4. 4 ). Dieser Bericht ist plausibel . Weiter ist Folgendes zu bedenken: 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 Entsprechend ist nicht davon auszugehen, dass dipl. Ärztin E.___ die Arbeitsfähigkeit des Klägers zu dessen Ungunsten als zu hoch eingeschätzt hat.</w:t>
      </w:r>
    </w:p>
    <w:p>
      <w:r>
        <w:t>A uch aus dem einige Tage nach Verfügungserlass ergangenen Bericht eines anderen Arztes aus derselben Praxis (vorstehend E. 4. 5 ) ergeben sich keine medizinischen Erkenntnisse, die an der Beurteilung der Beschwerdegegnerin zweifeln liessen, wurde nun gar von einer 100%igen Arbeitsfähigkeit in angepasster Tätigkeit ausgegangen. Nachdem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(vgl. vorstehend E. 1.6) , kann der Beschwerdeführer auch aus dem Bericht des D.___ (vor stehend E. 4. 3 ) nichts zu seinen Gunsten ableiten. Zudem wurden darin auch invaliditätsfremde Faktoren wie eher eingeschränkte und aufs Mündliche beschränkte Deutschkenntnisse und fehlende PC-Kenntnisse berücksichtigt. Im Rahmen des D.___ ist zudem ein selbstlimitierendes Verhalten zumindest in Betracht zu ziehen, konnten</w:t>
      </w:r>
    </w:p>
    <w:p>
      <w:r>
        <w:t>doch beim rheumatologischen Gutachten von 2010 die Beschwerden nicht allesamt objektiviert werden (vgl. vorstehend E. 3.1) . Schliesslich gab der Beschwerdeführer selber an, sich gesundheitlich (psychisch und physisch) gut zu fühlen und dass der Wille für eine zeitnahe Arbeitsaufnahme vorhanden sei ( Urk. 1 S. 2) . Ebenfalls zu berücksichtigen ist der Umstand, dass durch behandelnde Ärzte nie eine länger andauernde Arbeitsunfähigkeit attestiert worden ist. 5. 3</w:t>
      </w:r>
    </w:p>
    <w:p>
      <w:r>
        <w:t>V or diesem Hintergrund kann der Beschwerdegegnerin nicht der Vorwurf gemacht werden, den medizinischen Sachverhalt in Verletzung des Unter suchungsgrundsatzes ( Art. 43 Abs. 1 ATSG) ungenügend abgeklärt zu haben. Es liegen keine Arztberichte vor, die eine Arbeitsunfähigkeit in angepasster Tätigkeit unter 80 % attestieren (E. 4). Es ist deshalb nicht zu beanstanden , dass die Beschwerdegegnerin</w:t>
      </w:r>
    </w:p>
    <w:p>
      <w:r>
        <w:t>von einer 80 %ige n Arbeitsfähigkeit in einer leidens adaptierten Tätigkeit ausgeht . Eine Einschränkung von 20 % in angepasster Tätigkeit ist das Maximum, das dem Beschwerdeführer seitens der behandelnden Ärzte bescheinigt wurde. Da, wie im Folgenden aufzuzeigen ist (E. 6 f.), die Berechnung der Erwerbsunfähigkeit mit einer Arbeitsfähigkeit von 80 % in angepasster Tätigkeit einen rentenausschliessenden Invaliditätsgrad ergibt (E . 6</w:t>
      </w:r>
    </w:p>
    <w:p>
      <w:r>
        <w:t>f.), muss der Frage nach dem genauen Umfang nicht weiter nachgegangen werden. 6.</w:t>
      </w:r>
    </w:p>
    <w:p>
      <w:r>
        <w:rPr>
          <w:b/>
        </w:rPr>
        <w:t>E. 6</w:t>
      </w:r>
    </w:p>
    <w:p>
      <w:r>
        <w:t>Berufsberatung ist Aufgabe der IV-Stelle und nicht des begutachtenden Arztes oder der Ärztin. Zwischen diesen und den Fachleuten der Berufsberatung ist aber eine enge, sich gegenseitig ergänzende Zusammenarbeit erforderlich (BGE 107 V 17 E. 2b; vgl. BGE 140 V 193 E. 3.2 mit weiterem Hinweis). Nach der Recht sprechung ist die Frage nach den noch zumutbaren Tätigkeiten und Arbeits 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Dies hat umso mehr zu gelten, wenn die Experten selbstlimitierendes Verhalten feststellen (Urteil des Bundesgerichts 9C_646/2015 vom 19. Mai 2016 E. 4.4). Hingegen ist für die Evaluation von konkreten geeigneten Tätigkeiten die Verwaltung zuständig, die dazu allenfalls Fachpersonen der beruflichen Integration und Berufsberatung bei zuziehen hat (Urteil des Bundesgerichts 8C_545/2012 vom 25. Januar 2013 E. 3.2.1, nicht publiziert in BGE 139 V 28; vgl. BGE 140 V 193 E. 3.2). Der Arzt oder die Ärztin sagen somit, inwiefern die versicherte Person in ihren körper lichen respektive geistigen Funktionen durch das Leiden eingeschränkt ist, wobei es als selbstverständlich gilt, dass sie sich vor allem zu jenen Funktionen äussern, welche für die nach ihrer Lebenserfahrung im Vordergrund stehenden Arbeits 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 gaben und unter Berücksichtigung der übrigen Fähigkeiten der versicherten Per son in Frage kommen, wobei unter Umständen entsprechende Rückfragen beim Arzt oder der Ärztin erforderlich sind (BGE 107 V 17 E. 2b; SVR 2001 IV Nr. 10 S. 27 E. 1 mit Hinweisen; Urteile des Bundesgerichts 8C_119/2008 vom 22. September 2008 E. 6.2 und I 588/05 vom 27. April 2006 E. 3). 1.</w:t>
      </w:r>
    </w:p>
    <w:p>
      <w:r>
        <w:rPr>
          <w:b/>
        </w:rPr>
        <w:t>E. 6.1</w:t>
      </w:r>
    </w:p>
    <w:p>
      <w:r>
        <w:t>Der Beschwerdeführer bestreitet allerdings namentlich unter Hinweis auf sein fortgeschrittenes Alter und seine mangelhaften Deutsch- und Computer kenntnisse die Verwertbarkeit der Restarbeitsfähigkeit in einer leidensadaptierten Tätigkeit ( vorstehend E. 2.2 ).</w:t>
      </w:r>
    </w:p>
    <w:p>
      <w:r>
        <w:rPr>
          <w:b/>
        </w:rPr>
        <w:t>E. 6.2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Hinweisen; Urteil des Bundesgerichts 8C_295/2023 vom 14. November 2023 E. 8.1.1).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Der Zeitpunkt, in dem die Frage nach der Verwertbarkeit der Restarbeitsfähigkeit bei vorgerücktem Alter beantwortet wird, richtet sich nach dem Feststehen der medizinischen Zumutbarkeit einer (Teil-)Erwerbstätigkeit (BGE 146 V 16 E. 7.1, 145 V 2 E. 5.3.1, 138 V 457 E. 3.3). Als ausgewiesen gilt die medizinische Zumutbarkeit einer (Teil-)Erwerbstätigkeit, so bald die medizinischen Unterlagen diesbezüglich eine zuverlässige Sachverhalts feststellung erlauben (BGE 143 V 431 E. 4.5.1, 138 V 457 E. 3.4; Urteil des Bundesgerichts 8C_295/2023 vom 14. November 2023 E. 8.1.2 mit Hinweisen).</w:t>
      </w:r>
    </w:p>
    <w:p>
      <w:r>
        <w:t>Der im August 1961 geborene Beschwerdeführer war im massgeblichen Zeit punkt, mithin spätestens bei Erlass der angefochtenen Verfügung im Januar 2025 , zwar bereits 6 3 Jahre alt und i hm verblieben nur noch etwa 1.5 Jahre bis zum Erreichen des ordentlichen Pensionsalters.</w:t>
      </w:r>
    </w:p>
    <w:p>
      <w:r>
        <w:t>Zudem war der Beschwerdeführer im Januar 2025 nicht mehr erwerbstätig, jedoch war er noch bis Oktober 2023 als Vorarbeiter tätig. Eine arbeitsmarktliche Desintegration liegt deshalb nicht vor. Der Beschwerdeführer ist geboren und aufgewachsen in der Türkei und hat nach dem Besuch der Grundschule eine Lehre zum Metzger gemacht, wobei sich in den Akten widersprüchliche Angaben finden, ob ein Lehrabschluss erfolgte oder nicht (vgl. Urk. 9/24 S. 2 unten und Urk. 9/63 S. 2 oben) . Danach war er als Chauffeur tätig und später betrieb er in Selbständigkeit eine Metzgerei. Nach seiner Einreise in die Schweiz 1996 war er einige Jahre als Lagerist bei I.___ angestellt. Danach war er im Baugewerbe (Sanierung von asbesthaltigen Baumaterialien) tätig . An schliessend war er als Hausdienstangestellter in einem Pflegezentrum tätig. Später arbeitete er als Mitarbeiter Gebäude- und Unterhaltsreinigung, wo er eine Team leiterfunktion übernehmen konnte. Danach wechselte er zurück in den Bereich Asbestsanierung und übernahm eine Stelle als Sanierungsleiter bei einem Sanierungsunternehmen.</w:t>
      </w:r>
    </w:p>
    <w:p>
      <w:r>
        <w:t>Zuletzt war er als Vorarbeiter in der Asbest- und Schad stoffsanierung beschäftigt (vgl. Urk. 9/24 S. 2 f. unten, Urk. 9/63/2 oben). Er spricht gut Deutsch, sodass er beispielsweise bei der Begutachtung ohne Dolmetscher auskam (vgl. Urk. 9/24/2 oben). Die ihm im Kompetenzniveau 1 (vgl. dazu nachstehende E.</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1.</w:t>
      </w:r>
    </w:p>
    <w:p>
      <w:r>
        <w:rPr>
          <w:b/>
        </w:rPr>
        <w:t>E. 7.1</w:t>
      </w:r>
    </w:p>
    <w:p>
      <w:r>
        <w:t>Auf der Grundlage der obigen Erkenntnisse bleiben die erwerblichen Auswirkungen zu prüfen.</w:t>
      </w:r>
    </w:p>
    <w:p>
      <w:r>
        <w:t>Ein Rentenanspruch entsteht gemäss Art. 28 Abs. 1 lit . b IVG unter anderem erst bei einer während eines Jahres ohne wesentlichen Unterbruch bestehenden Arbeitsunfähigkeit von durchschnittlich mindestens 40 % (vgl. vorstehend E. 1.4), frühestens jedoch sechs Monate nach Geltendmachung des Anspruchs ( Art. 29 Abs. 1 IVG). Die Beschwerdegegnerin eröffnete die Wartezeit im Dezember 2023 (vgl. vorstehend E. 2.1) , wobei dies mangels vorhandener attestierter Arbeits unfähigkeiten fraglich erscheint, aber letztendlich , wie im Folgenden aufzuzeigen ist, offengelassen werden kann.</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Für die Vornahme des Einkommensvergleichs ist grundsätzlich auf die Gegeben heiten im Zeitpunkt des hypothetischen Rentenbeginns abzustellen (BGE 129 V 222).</w:t>
      </w:r>
    </w:p>
    <w:p>
      <w:r>
        <w:rPr>
          <w:b/>
        </w:rPr>
        <w:t>E. 7.3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Die Beschwerdegegnerin legte das Valideneinkommen</w:t>
      </w:r>
    </w:p>
    <w:p>
      <w:r>
        <w:t>auf Fr. 79'400. -- fest (vgl. Urk. 2 S. 2) , ausgehend vom zuletzt erzielten Verdienst von Fr. 6'600. -- pro Monat, was ein Jahresbruttoeinkommen von Fr. 79'200. -- ergibt. Dabei ging sie davon aus, dass der Beschwerdeführer im Gesundheitsfall weiterhin seiner Tätig keit als Vorarbeiter Asbestsanierung bei der Y.___ AG Bauunternehmung nach gegangen wäre (vgl. Urk. 9/48/6 Ziff. 5.4). Dies wurde beschwerdeweise auch nicht in Frage gestellt und ist grundsätzlich nicht zu beanstanden , zumal</w:t>
      </w:r>
    </w:p>
    <w:p>
      <w:r>
        <w:t>den Akten entnommen werden</w:t>
      </w:r>
    </w:p>
    <w:p>
      <w:r>
        <w:t>kann, dass dem Beschwerdeführer die letzte Arbeits stelle bei der Y.___ AG Bauunternehmung aus gesundheitlichen Gründen auf geben musste ( Urk. 9/59/4 oben ) . Zu prüfen bleibt die beantragte Parallelisierung des Valideneinkommens .</w:t>
      </w:r>
    </w:p>
    <w:p>
      <w:r>
        <w:t>Liegt das tatsächlich erzielte Erwerbseinkommen fünf Prozent oder mehr unter halb des branchenüblichen Zentralwertes der LSE nach Artikel 25 Absatz 3 IVV, so entspricht das Einkommen ohne Invalidität 95 Prozent dieses Zentralwertes (Art. 26 Abs. 2 IVV). Diese Bestimmung findet gemäss Art. 26 Abs. 3 IVV keine Anwendung, wenn: a.</w:t>
      </w:r>
    </w:p>
    <w:p>
      <w:r>
        <w:t>das Einkommen mit Invalidität nach Artikel 26 bis Absatz 1 ebenfalls fünf Prozent oder mehr unterhalb des branchenüblichen Zentralwertes der LSE nach Artikel 25 Absatz 3 liegt; oder b.</w:t>
      </w:r>
    </w:p>
    <w:p>
      <w:r>
        <w:t>das Einkommen aus selbständiger Erwerbstätigkeit erzielt wurde.</w:t>
      </w:r>
    </w:p>
    <w:p>
      <w:r>
        <w:t>Aus dem Einkommensvergleich der Beschwerdegegnerin geht hervor, dass sie einen Tabellenlohn von Fr. 84’998.40 im Baugewerbe festgehalten hat , letzt endlich aber auf den zuletzt erzielten Verdienst abgestellt hat</w:t>
      </w:r>
    </w:p>
    <w:p>
      <w:r>
        <w:t>(vgl. Urk. 9/74/1 2). Der Beschwerde führer leitet gestützt auf den erwähnten Tabellenlohn von Fr. 84'998. 4 0 einen Anspruch auf Parallelisierung ab, was nicht zu überzeugen vermag. So kann nicht nachvollzogen werden, wie die Beschwerdegegnerin den</w:t>
      </w:r>
    </w:p>
    <w:p>
      <w:r>
        <w:t>Tabellenlohn von Fr. 84’998.40</w:t>
      </w:r>
    </w:p>
    <w:p>
      <w:r>
        <w:t>berechnet hat .</w:t>
      </w:r>
    </w:p>
    <w:p>
      <w:r>
        <w:t>A us der LSE</w:t>
      </w:r>
    </w:p>
    <w:p>
      <w:r>
        <w:t>2022, TA1_triage_skill_level,</w:t>
      </w:r>
    </w:p>
    <w:p>
      <w:r>
        <w:t>Ziff. 41-43 Baugewerbe, Total Männer, geht beim Kompetenzniveau 1 ein Tabellenlohn von Fr. 5'825. -- hervor, w obei sich an gepasst an die Nominallohnentwicklung und die wöchentliche Arbeitszeit im Jahr 202 4 von 41. 2 Stunden ein hypothetisches Valideneinkommen von rund Fr. 74'089.75 im massgebenden Jahr 202 4 ergeben würde ( Fr. 5’825 . -- : 40 x 41. 2</w:t>
      </w:r>
    </w:p>
    <w:p>
      <w:r>
        <w:t>x 12 : 2305 x 2372). Beim Kompetenzniveau</w:t>
      </w:r>
    </w:p>
    <w:p>
      <w:r>
        <w:t>2 , bei einem Tabellenlohn von Fr. 6'160. --, würde sich angepasst an die Nominallohnentwicklung und die wöchentliche Arbeitszeit im Jahr 202 4 von 41. 2 Stunden ein hypothetisches Valideneinkommen von rund Fr. 78'350.70 im massgebenden Jahr 202 4 ergeben ( Fr. 6'160.-- : 40 x 41. 2 x</w:t>
      </w:r>
    </w:p>
    <w:p>
      <w:r>
        <w:rPr>
          <w:b/>
        </w:rPr>
        <w:t>E. 7.4</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Zum Zeitpunkt des frühestmöglichen Rentenbeginns – im November 2024 - war der Beschwerdeführer nicht mehr arbeitstätig. Folglich stellte die Beschwerde gegnerin zur Ermittlung des Invalideneinkommens zu Recht auf die Tabellen löhne gemäss LSE ab, nämlich auf das von Männern für einfache Tätigkeiten körperlicher oder handwerklicher Art durchschnittlich erzielte Einkommen von Fr. 5'305.-- (Lohnstrukturerhebung (LSE) 2022, TA1_triage_skill_level, Total Männer, Kompetenzniveau 1) . Angepasst an die Nominallohnentwicklung und die wöchentliche Arbeitszeit berechnete die Beschwerdegegnerin unter Berück sichtigung eines leidensbedingten Abzuges von 10 % beim zumutbaren Pensum von 80 %</w:t>
      </w:r>
    </w:p>
    <w:p>
      <w:r>
        <w:t>für das Jahr 2024 ein Invalideneinkommen von</w:t>
      </w:r>
    </w:p>
    <w:p>
      <w:r>
        <w:t>Fr. 48'586.25 (vgl. Urk. 9/ 7 4 /2). D as Abstellen auf die Durchschnittswerte für Hilfsarbeiten gemäss Tabelle TA1 der LSE wurde nicht bestritten. Strittig und zu prüfen ist hingegen, ob ein höherer Abzug vom Tabellenlohn vorzunehmen ist. Seit dem</w:t>
      </w:r>
    </w:p>
    <w:p>
      <w:r>
        <w:t>1. Januar</w:t>
      </w:r>
    </w:p>
    <w:p>
      <w:r>
        <w:t>2024 ist indessen ein genereller Abzug vom Tabellenlohn vorgesehen:</w:t>
      </w:r>
    </w:p>
    <w:p>
      <w:r>
        <w:t>Vom statistisch bestimmten Wert des Einkommens mit Invalidität (Art. 26 bis Abs. 2 i.V.m . Art. 25 Abs. 3 IVV) werden 10 Prozent abgezogen. Kann die versicherte Person aufgrund ihrer Invalidität nur noch mit einer funktionellen Leistungs fähigkeit ( nach Art. 49 Abs. 1 bis IVV ) von 50 Prozent oder weniger tätig sein, so werden 20 Prozent abgezogen. Weitere Abzüge sind nicht zulässig (Art. 26 bis Abs. 3 IVV).</w:t>
      </w:r>
    </w:p>
    <w:p>
      <w:r>
        <w:t>Vorliegend hat die Beschwerdegegnerin zu Recht einen Abzug von 10 % vom Invalideneinkommen vorgenommen, ein weiterer Abzug fällt nach dem Gesagten ausser Betracht.</w:t>
      </w:r>
    </w:p>
    <w:p>
      <w:r>
        <w:rPr>
          <w:b/>
        </w:rPr>
        <w:t>E. 7.5</w:t>
      </w:r>
    </w:p>
    <w:p>
      <w:r>
        <w:t>Wird das Valideneinkommen von Fr. 79’200 .- dem Invalideneinkommen von Fr. 48'586.25 gegenübergestellt, resultiert – bei Berechnung mit einer auf grund des Untersuchungsergebnisses maximalen Einschränkung von 20 % in an gepasster Tätigkeit - eine Erwerbseinbusse von Fr. 30'613.75, und somit ein Invaliditätsgrad von gerundet 39 % .</w:t>
      </w:r>
    </w:p>
    <w:p>
      <w:r>
        <w:t>Somit wirken sich die seit Erlass der Verfügung vom 1. November 2010 ( Urk. 9/28) eingetretenen gesundheitlichen Veränderungen nicht anspruchs relevant aus, weshalb kein Revisionsgrund vorliegt. 8.</w:t>
      </w:r>
    </w:p>
    <w:p>
      <w:r>
        <w:t>Nach dem Gesagten hat die Beschwerdegegnerin den Anspruch de s Beschwerde führer s auf eine Invalidenrente zu Recht verneint. Dies führt zur Abweisung der Beschwerde. An dieser Stelle ist darauf hinzuweisen, dass betreffend die genaue Festlegung eines Invaliditätsgrades im Spektrum von 0 bis 39 % kein Rechts schutzinteresse besteht. Da eine Invalidenrente erst ab einem Invaliditätsgrad von 40 % gesprochen wird (E. 1.3), hat die genaue Feststellung vorliegend keine Aus wirkungen auf den Anspruch und damit auf das Dispositiv. Die seitens des Beschwerdeführers geltend gemachte vermeintliche Auswirkung des Ausgangs des vorliegenden Verfahrens auf die Ansprüche gegenüber der Arbeitslosen versicherung ( Urk. 1 S. 1, Urk.</w:t>
      </w:r>
    </w:p>
    <w:p>
      <w:r>
        <w:rPr>
          <w:b/>
        </w:rPr>
        <w:t>E. 8</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 ). 2.</w:t>
      </w:r>
    </w:p>
    <w:p>
      <w:r>
        <w:t>2.1</w:t>
      </w:r>
    </w:p>
    <w:p>
      <w:r>
        <w:t>Die Beschwerdegegnerin begründete die angefochtene leistungsabweisende Ver fügung vom 2 8. Januar 2025 ( Urk. 2) damit, dass der Beschwerdeführer von den behandelnden Ärzten nicht explizit arbeitsunfähig geschrieben worden sei. Die Hausärztin habe mitgeteilt, es könne von einer 80%igen Arbeitsfähigkeit für körperlich leichte Tätigkeiten ausgegangen werden . Als Beginn der Ein schränkung zur Eröffnung des gesetzlichen Wartejahres werde die Erst konsultation wegen der Herzbeschwerden vom 1 9. Dezember 2023 als angemessen erachtet (S. 1). S eine angestammte, körperlich schwere Tätigkeit auf dem Bau könne er nicht mehr ausüben. Leichte bis mittelschwere Tätigkeiten mit wechselnden Arbeitspositionen und allenfalls vermehrten Pausen seien ihm jedoch im Rahmen von 80 % zumutbar. Ein Einkommensvergleich ergebe einen Invaliditätsgrad von 39 % . Da der Invaliditätsgrad unter 40 % liege , bestehe kein Anspruch auf eine Invalidenrente (S. 2). 2.2</w:t>
      </w:r>
    </w:p>
    <w:p>
      <w:r>
        <w:t>Der Beschwerdeführer stellte sich auf den Standpunkt ( Urk. 1), aufgrund des IV Grades von 39 % habe die Vermittlungsfähigkeit um den ermittelten IV-Grad ab genommen und sein versicherter Verdienst bei der Arbeitslosenkasse entspreche nur noch der verbleibenden Erwerbsfähigkeit von 61 % . Die IV-Anmeldung sei nicht in seinem Interesse gewesen und er habe die IV-Anmeldung zurückziehen wollen (S. 1). Er fühle sich gesund. Der IV-Grad sei auf 0 % festzulegen, damit der Vermittlungsgrad und auch die Erwerbsfähigkeit 100 % betragen könnten (S. 2).</w:t>
      </w:r>
    </w:p>
    <w:p>
      <w:r>
        <w:t>Die Arbeitslosenkasse sei an den Entscheid der Beschwerdegegnerin gebunden und kürze den versicherten Verdienst unter Berücksichtigung des Invaliditäts grades. Das nun verfügte Ergebnis erweise sich für ihn als das absolut Un günstigste ( Urk.</w:t>
      </w:r>
    </w:p>
    <w:p>
      <w:r>
        <w:rPr>
          <w:b/>
        </w:rPr>
        <w:t>E. 12</w:t>
      </w:r>
    </w:p>
    <w:p>
      <w:r>
        <w:t>S. 3) vermag daran nichts zu ändern. 9 .</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700.-- anzusetzen und ausgangsgemäss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