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IV.2025.00114 vom 14. Mai 2025</w:t>
      </w:r>
    </w:p>
    <w:p>
      <w:r>
        <w:t>ZH Sozialversicherungsgericht, 2025-05-14, DE</w:t>
      </w:r>
    </w:p>
    <w:p>
      <w:r>
        <w:rPr>
          <w:b/>
        </w:rPr>
        <w:t xml:space="preserve">Quelle: </w:t>
      </w:r>
      <w:r>
        <w:t>https://mcp.opencaselaw.ch/entscheid/zh_sozialversicherungsgericht_IV.2025.00114</w:t>
      </w:r>
    </w:p>
    <w:p>
      <w:r>
        <w:t>FR: ZH_SOZIALVERSICHERUNGSGERICHT IV.2025.00114 du 14 mai 2025</w:t>
      </w:r>
    </w:p>
    <w:p>
      <w:r>
        <w:t>IT: ZH_SOZIALVERSICHERUNGSGERICHT IV.2025.00114 del 14 maggio 2025</w:t>
      </w:r>
    </w:p>
    <w:p>
      <w:pPr>
        <w:pStyle w:val="Heading2"/>
      </w:pPr>
      <w:r>
        <w:t>Erwägungen</w:t>
      </w:r>
    </w:p>
    <w:p>
      <w:r>
        <w:rPr>
          <w:b/>
        </w:rPr>
        <w:t>E. 1</w:t>
      </w:r>
    </w:p>
    <w:p>
      <w:r>
        <w:t>X.___ , geb oren 2015 , wurde von ihre n Eltern am 1 3. Oktober 20</w:t>
      </w:r>
    </w:p>
    <w:p>
      <w:r>
        <w:rPr>
          <w:b/>
        </w:rPr>
        <w:t>E. 1.1</w:t>
      </w:r>
    </w:p>
    <w:p>
      <w:r>
        <w:t>KSME Anhang 4 ). 6.</w:t>
      </w:r>
    </w:p>
    <w:p>
      <w:r>
        <w:t>Da es um die Bewilligung oder Verweigerung von Versicherungsleistungen geht, ist das Verfahren kostenpflichtig. Die Gerichtskosten sind nach dem Verfahrens- aufwand und unabhängig vom Streitwert festzulegen ( Art. 69 Abs. 1 bis IVG) und auf Fr. 6 00.-- anzusetzen. Entsprechend dem Ausgang des Verfahrens sind sie de r Beschwerdeführer 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zuge stellt. 3.</w:t>
      </w:r>
    </w:p>
    <w:p>
      <w:r>
        <w:t>Zustellung gegen Empfangsschein an: - Rechtsanwältin Noëlle Cerletti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PhilippSonderegger</w:t>
      </w:r>
    </w:p>
    <w:p>
      <w:r>
        <w:rPr>
          <w:b/>
        </w:rPr>
        <w:t>E. 1.3</w:t>
      </w:r>
    </w:p>
    <w:p>
      <w:r>
        <w:t>KSME-Anhang 4) . Das Bundesgericht hat die Gesetzesmässigkeit der Ziff. 404 GgV -EDI Anhang sowie die Verordnungs konformität der seit 1. Juni 1986 im Wesentlichen unveränderten Verwaltungs weisungen ( Rs . 404.5 KSME) wiederholt bestätigt (Urteil des Bundesgerichts</w:t>
      </w:r>
    </w:p>
    <w:p>
      <w:r>
        <w:t>9C_316/2018 vom 2 3. Oktober 2018 E. 4.3 mit Hinweisen). 2.</w:t>
      </w:r>
    </w:p>
    <w:p>
      <w:r>
        <w:rPr>
          <w:b/>
        </w:rPr>
        <w:t>E. 2.1</w:t>
      </w:r>
    </w:p>
    <w:p>
      <w:r>
        <w:t>4 KSME-Anhang 4 ).</w:t>
      </w:r>
    </w:p>
    <w:p>
      <w:r>
        <w:rPr>
          <w:b/>
        </w:rPr>
        <w:t>E. 2.1.1</w:t>
      </w:r>
    </w:p>
    <w:p>
      <w:r>
        <w:t>und</w:t>
      </w:r>
    </w:p>
    <w:p>
      <w:r>
        <w:rPr>
          <w:b/>
        </w:rPr>
        <w:t>E. 2.1.2</w:t>
      </w:r>
    </w:p>
    <w:p>
      <w:r>
        <w:t>KSME-Anhang 4).</w:t>
      </w:r>
    </w:p>
    <w:p>
      <w:r>
        <w:t>Störungen der Merkfähigkeit werden meist definiert als eine Beeinträchtigung des Kurzzeitgedächtnisses. Das akustische Kurzzeitgedächtnis kann mit sehr vielen Tests geprüft werden: Zahlen nachsprechen, Wortreihen, Anweisungen, Mottier - Silben. Die visuelle Merkfähigkeit kann mit dem Wiedererkennen von Gesichtern, visuellen Lerntests (z.B. Rey visual</w:t>
      </w:r>
    </w:p>
    <w:p>
      <w:r>
        <w:t>learning , DCS, wo mit Stäbchen komplizierte Muster nachgelegt werden müssen) erfasst werden. So erlauben viele Tests eine Beurteilung des Kurzzeit g edächtnisses. Auch für die Lernfähigkeit gibt es Test verfahren (DCS und VLMT - visueller Lern- und Merkfähigkeitstest). Einige dieser Verfahren (z.B. Figure de Rey, oder die Wechsler Memory Scale ) erlauben auch eine Beurteilung des Langzeitgedächtnisses ( Ziff.</w:t>
      </w:r>
    </w:p>
    <w:p>
      <w:r>
        <w:rPr>
          <w:b/>
        </w:rPr>
        <w:t>E. 2.2</w:t>
      </w:r>
    </w:p>
    <w:p>
      <w:r>
        <w:t>Die Beschwerdegegnerin lehnt die Anerkennung des Geburtsgebrechens gemäss Ziff. 404 GgV -EDI Anhang ab mit der Begründung, bei der Versicherten seien keine Störung des Antriebs, keine Störung des Erfassens/Erkennens und auch keine Störung der Merkfähigkeit ausgewiesen . Bei ihrer Beurteilung stützte sie sich auf die Stellungnahmen von Dr. med. Z.___ , Fachärztin für Neurologie, vom regionalen ärztlichen Dienst (RAD; Urk. 2).</w:t>
      </w:r>
    </w:p>
    <w:p>
      <w:r>
        <w:rPr>
          <w:b/>
        </w:rPr>
        <w:t>E. 2.3</w:t>
      </w:r>
    </w:p>
    <w:p>
      <w:r>
        <w:t>Demgegenüber erachtet die Beschwerdeführerin sämtliche Anerkennungskrite rien für ein</w:t>
      </w:r>
    </w:p>
    <w:p>
      <w:r>
        <w:t>Geburtsgebrechen im Sinne von Ziff. 404 GgV -EDI Anhang als gege ben ( Urk. 1). 3.</w:t>
      </w:r>
    </w:p>
    <w:p>
      <w:r>
        <w:rPr>
          <w:b/>
        </w:rPr>
        <w:t>E. 3</w:t>
      </w:r>
    </w:p>
    <w:p>
      <w:r>
        <w:t>Nach ständiger Rechtsprechung handelt es sich bei der objektiven Bedingung « mit bereits gestellter Diagnose als solche vor der Vollendung des 9. Altersjahres auch behandelt » um zwei kumulativ zu erfüllende Anspruchsvoraussetzungen im Sinne von Abgrenzungskriterien, um zu entscheiden, ob die Störung angeboren oder erworben ist. Das Fehlen von wenigstens einem der beiden Merkmale begründet die unwiderlegbare Rechtsvermutung, es liege kein Geburtsgebrechen im Rechts sinne vor. Dabei genügt weder eine vor dem Stichtag festgestellte Behandlungs bedürftigkeit noch die Anmeldung für eine im Sinne von Ziff. 404 GgV -EDI</w:t>
      </w:r>
    </w:p>
    <w:p>
      <w:r>
        <w:t>Anhang anerkannte Behandlung, um eine solche anzunehmen (BGE 122 V 113 E. 3c/ bb und E. 4c; SVR 2017 IV Nr. 26 S. 73, 9C_418/2016 E. 4 mit Hinweisen). 1.</w:t>
      </w:r>
    </w:p>
    <w:p>
      <w:r>
        <w:rPr>
          <w:b/>
        </w:rPr>
        <w:t>E. 3.1</w:t>
      </w:r>
    </w:p>
    <w:p>
      <w:r>
        <w:t>Aufgrund von Konzentrationsschwierigkeiten , Mühe beim Lesen und Schreiben sowie Verhaltensauffälligkeiten mit Schwierigkeiten in der emotionalen Regula tion wurde die Beschwerdeführerin von ihrem Kinderarzt</w:t>
      </w:r>
    </w:p>
    <w:p>
      <w:r>
        <w:t>Dr. med. A.___ , Facharzt fü r Pädiatrie , an</w:t>
      </w:r>
    </w:p>
    <w:p>
      <w:r>
        <w:t>Dr. med. B.___ , Facharzt für Pädiatrie, zur entwicklungspädiatri schen Abklärung</w:t>
      </w:r>
    </w:p>
    <w:p>
      <w:r>
        <w:t>über wiesen , welche am 5. und 2 3. September 2023 stattfand ( Urk. 6/5/1-3).</w:t>
      </w:r>
    </w:p>
    <w:p>
      <w:r>
        <w:t>Dr. med. B.___</w:t>
      </w:r>
    </w:p>
    <w:p>
      <w:r>
        <w:t>diagnostizierte ein en altersentsprechende n kognitive n Entwick lungsstand und eine einfache Aktivitäts- und Aufmerksamkeitsstörung.</w:t>
      </w:r>
    </w:p>
    <w:p>
      <w:r>
        <w:t>Testdi a - gnostisch führte er den Kaufmann-ABC II-Test sowie den Zürcher Neuromoto rik-Test durch. Beim Kaufmann-ABC II Test liegt die Norm bei 100+/-1 5. Es ergaben sich folgende Resultate: Sequenziell 106, Simultan 9</w:t>
      </w:r>
    </w:p>
    <w:p>
      <w:r>
        <w:rPr>
          <w:b/>
        </w:rPr>
        <w:t>E. 3.2</w:t>
      </w:r>
    </w:p>
    <w:p>
      <w:r>
        <w:t>Mit Schreiben vom 1 8. März 2024 bestätigte C.___ , eidg . aner kannte Psychotherapeutin D.___ , dass die Beschwerdeführerin bei ihr vom 6. September bis 1 5. November 2021 für zehn Konsultationen in Therapie war . Es habe von Anfang an der Verdach t auf eine Aufmerksamkeitsstörung mit Schwer punkt auf Impulsivität und Stimmungslabilität bestanden, weshalb sie den Eltern geraten habe, die Beschwerdeführerin auf ein ADHS hin abklären zu lassen ( Urk. 6/14). Weiter ist den Akten zu entn e hmen, dass die Beschwerdeführerin vom 2 4. März 20 21 bis 7. Februar 2023 eine Psychomotoriktherapie</w:t>
      </w:r>
    </w:p>
    <w:p>
      <w:r>
        <w:t>besucht e ( Urk. 6/16). Seit 2 6. März 2024 ist sie nun in Ergotherapie ( Urk. 6/13).</w:t>
      </w:r>
    </w:p>
    <w:p>
      <w:r>
        <w:rPr>
          <w:b/>
        </w:rPr>
        <w:t>E. 3.3</w:t>
      </w:r>
    </w:p>
    <w:p>
      <w:r>
        <w:t>Auf den Hinweis der IV-Stelle, dass aus den Testbefunden keine Antriebsstörung, keine Störung des Erfassens/Erkennens und keine Störung der Gedächtnisfunkti onen herleitbar seien, und der Aufforderung, eine entsprechende Dokumentation vorzulegen, antwortete Dr. A.___ mit Schreiben vom 3 0. Mai 2024, dass die auditive Testung im Normbereich gelegen habe und die visuelle (Handbewegung)</w:t>
      </w:r>
    </w:p>
    <w:p>
      <w:r>
        <w:t>mit einem Rohwert von 6 in der Testung (Normwert 10+/-3) unterdurchschnittlich gewesen sei . Hinsichtlich der Antriebsstörung sei zu bemerken, dass die Beschwerde führerin Mühe mit dem Einhalten von Grenzen habe, was immer wie der zu Grenzüberschreitungen führe, bei allgemein sehr hohen Tagesaktivitäten ( Urk. 6/22).</w:t>
      </w:r>
    </w:p>
    <w:p>
      <w:r>
        <w:rPr>
          <w:b/>
        </w:rPr>
        <w:t>E. 3.4</w:t>
      </w:r>
    </w:p>
    <w:p>
      <w:r>
        <w:t>Im - nach Erlass des Vorbescheids - verfassten Bericht vom 2 6. November 2024 erklärte die Ergotherapeutin, E.___ , die Beschwerdeführerin sei ein aufgestelltes Mädchen mit sehr viel Energie. Es falle ihr sehr schwer, sich zu strukturieren und sich dauerhaft auf eine Aufgabe einzulassen, es sei denn, diese sei von ihr selbst gewählt. In der Therapie könne sie gut fokussiert und struktu riert werden. Dabei würden unter anderem ihre Exekutivfunktionen in den Bereichen Inhibition (Aufmerksamkeit lenken, Prioritäten setzen) sowie Arbeitsge dächtnis (planvolles Handeln, Handlungsverläufe reflektieren) geübt ( Urk. 6/38). 4.</w:t>
      </w:r>
    </w:p>
    <w:p>
      <w:r>
        <w:rPr>
          <w:b/>
        </w:rPr>
        <w:t>E. 4</w:t>
      </w:r>
    </w:p>
    <w:p>
      <w:r>
        <w:t>) . Bei der Diagnose stellung reicht es nicht aus, eine ADS-Symptomatik als POS zu bezeichnen, son dern die Anerkennungskriterien müssen mittels Untersuchung nachvollziehbar belegt sein ( Rz . 404.5 KSME , Ziff.</w:t>
      </w:r>
    </w:p>
    <w:p>
      <w:r>
        <w:rPr>
          <w:b/>
        </w:rPr>
        <w:t>E. 4.1</w:t>
      </w:r>
    </w:p>
    <w:p>
      <w:r>
        <w:t>Fest steht, dass be i der Beschwerdeführerin im September 2023 eine einfache Aktivitäts- und Hyperaktivitätsstörung (ICD-10 F90.0) diagnostiziert wurde. Auch die Behandlungsbedürftigkeit der Symptomatik einer ADHS vor Vollendung des 9. Altersjahres ist unbestritten.</w:t>
      </w:r>
    </w:p>
    <w:p>
      <w:r>
        <w:rPr>
          <w:b/>
        </w:rPr>
        <w:t>E. 4.2</w:t>
      </w:r>
    </w:p>
    <w:p>
      <w:r>
        <w:t>Strittig ist demgegenüber die Zuordnung des Leistungsträgers , also der Invaliden versicherung oder der Krankenversicherung . Ein Geburtsgebrechen gemäss Ziff. 404 GgV -EDI Anhang ist nur dann anzuerkennen und die entsprechend not wendigen medizinischen Massnahmen sind nur dann nach Art.</w:t>
      </w:r>
    </w:p>
    <w:p>
      <w:r>
        <w:rPr>
          <w:b/>
        </w:rPr>
        <w:t>E. 5</w:t>
      </w:r>
    </w:p>
    <w:p>
      <w:r>
        <w:t>, Lernen 110 , Wissen 100, Planen 85 und FKI 9 7. Zudem wurden Untertests durchgeführt, die Norm liegt bei diesen bei 10+/- 3. Die Resultate waren: Atlantis 11, Geschichten ergän zen 7, Zahlen nachsprechen 12, Rover 7, Wort und Sachwissen</w:t>
      </w:r>
    </w:p>
    <w:p>
      <w:r>
        <w:rPr>
          <w:b/>
        </w:rPr>
        <w:t>E. 5.1</w:t>
      </w:r>
    </w:p>
    <w:p>
      <w:r>
        <w:t>Eine Störung des Antriebes kann sich in Form einer Antriebssteigerung oder -verminderung zeigen (das Kind ist z.B. zum Handeln auf eine Aufforderung ange wiesen). Störungen des Antriebes lassen sich sowohl in der Praxis beobach ten als auch anamnestisch erfragen. Ein Antriebsüberschuss zeigt sich häufig neben der typischen Psychomotorik in einer hohen Arbeitsgeschwindigkeit bei hoher Fehlerzahl, hoher Sprechgeschwindigkeit, allgemein hoher Tätigkeitsak tivität, Grenzüberschreitungen sowie allgemeiner Mühe im Einhalten von Gren zen. Ein Antriebsmangel führt oft zu einer äusserst niedrigen Arbeitsgeschwin digkeit, einem deutlich erschwerten Arbeitsbeginn oder einem « Versanden » bei selbständiger Arbeit ( Ziff.</w:t>
      </w:r>
    </w:p>
    <w:p>
      <w:r>
        <w:rPr>
          <w:b/>
        </w:rPr>
        <w:t>E. 5.2</w:t>
      </w:r>
    </w:p>
    <w:p>
      <w:r>
        <w:t>Die behandelnden Ärzte begründeten die Störung des Erfassens/Erkennens und die Störung der Merkfähigkeit/des Gedächtnisses einzig damit, dass die Beschwerde führerin beim Untertest «Handbewegung» den Wert 6 erzielt hatte. Dieser Wert ist leicht unterdurchschnittlich. Bereits ein Wert von 7 wäre genü gend. Sämtliche weiteren Tests und Untertests er gaben durchschnittliche Werte und zeigten keine Auffälligkeiten des einzelheitlichen Denkens oder der visuellen Fähigkeiten. D er RAD-Ärztin Dr. Z.___ ist beizupflichten, dass es sich um ein isoliertes Ergebnis handelt, welches einem Zufallsbefund entsprechen kann. Verifiziert wurde dieser Wert nicht , obschon hierzu Tests zur Verfügung st ünden . Damit wurden</w:t>
      </w:r>
    </w:p>
    <w:p>
      <w:r>
        <w:t>die Teilleistungsstörungen des Erfassens/Erkennens und der Merkfähigkeit/des Gedächtnisses</w:t>
      </w:r>
    </w:p>
    <w:p>
      <w:r>
        <w:t>testdiagnostisch</w:t>
      </w:r>
    </w:p>
    <w:p>
      <w:r>
        <w:t>nicht rechtsgenügend erhoben , insbesondere nicht vor Vollendung des neunten Lebensjahres . Auch die weiter e n Ausführungen in den Berichten genüg en nicht als Nachweis für eine Störung des Erfassens/Erkennens und der Merkfähigkeit/des Gedächtnisses . Dies gilt nament lich in Bezug auf den Bericht der Ergotherapeutin vom 2 6. November 2024 ( Urk. 6/38), auf welchen sich die Beschwerdeführerin beruft ( Urk. 1 S. 7). Die darin erwähnte Schwierigkeit der Beschwerdeführerin , sich zu strukturieren , sich auf eine Aufgabe einzulassen und zu berichten, was si e in der Schule bearbeitet, steh t primär im Zusammenhang mit den Teilleistungskompetenzen Verhalten und Konzentration. Gleiches gilt für das Üben von Exekutivfunktionen in den Bereich Inhibition und Arbeitsgedächtnis (planvolles Handeln, Handlungsverläufe; vgl. dazu Ziff.</w:t>
      </w:r>
    </w:p>
    <w:p>
      <w:r>
        <w:rPr>
          <w:b/>
        </w:rPr>
        <w:t>E. 5.3</w:t>
      </w:r>
    </w:p>
    <w:p>
      <w:r>
        <w:t>Da</w:t>
      </w:r>
    </w:p>
    <w:p>
      <w:r>
        <w:t>eine Störung des Erfassens/Erkennens und eine Störung der Merkfähigkeit/des Gedächtnisses nicht rechtsgenüglich ausgewiesen sind , sind die Voraussetzungen nicht erfüllt, damit die Beschwerdegegnerin gestützt auf Ziffer 404 GgV -EDI Anhang verpflichtet werden könnte, medizinische Massnahmen im Rahmen de s ADHS zu erbringen.</w:t>
      </w:r>
    </w:p>
    <w:p>
      <w:r>
        <w:t>Es braucht daher nicht mehr darauf eingegangen zu werden, ob eine Störung des Antriebs zu bejahen ist.</w:t>
      </w:r>
    </w:p>
    <w:p>
      <w:r>
        <w:rPr>
          <w:b/>
        </w:rPr>
        <w:t>E. 5.4</w:t>
      </w:r>
    </w:p>
    <w:p>
      <w:r>
        <w:t>Nach dem Gesagten ist die angefochtene Verfügung vom 7 . Januar 202 5 ( Urk. 2) nicht zu beanstanden . Di e dagegen erhobene Beschwerde ist abzuweisen. Abschliessend bleibt anzumerken, dass es bei der Beurteilung eines Antrages um Kostengutsprache für medizinische Massnahmen um die Zuordnung des Leistungs trägers und nicht um die Beurteilung der Therapiebedürftigkeit eines versicherten Kindes geht. Die Ablehnung eines Antrages durch die Invalidenver sicherung ist insbesondere nicht ein Entscheid gegen das Kind oder eine Vernei nung seiner Behandlungsbedürftigkeit, sondern ein versicherungsrechtlicher Ent scheid bezüglich der Zuordnung des Leistungsträgers (vgl. Ziff.</w:t>
      </w:r>
    </w:p>
    <w:p>
      <w:r>
        <w:rPr>
          <w:b/>
        </w:rPr>
        <w:t>E. 9</w:t>
      </w:r>
    </w:p>
    <w:p>
      <w:r>
        <w:t>, Symbole</w:t>
      </w:r>
    </w:p>
    <w:p>
      <w:r>
        <w:rPr>
          <w:b/>
        </w:rPr>
        <w:t>E. 12</w:t>
      </w:r>
    </w:p>
    <w:p>
      <w:r>
        <w:t>, Dreiecke</w:t>
      </w:r>
    </w:p>
    <w:p>
      <w:r>
        <w:t>11 , Wortreihe</w:t>
      </w:r>
    </w:p>
    <w:p>
      <w:r>
        <w:t>10 , Handbewegungen</w:t>
      </w:r>
    </w:p>
    <w:p>
      <w:r>
        <w:t>6 , Muster ergänzen</w:t>
      </w:r>
    </w:p>
    <w:p>
      <w:r>
        <w:t>8 und</w:t>
      </w:r>
    </w:p>
    <w:p>
      <w:r>
        <w:t>Rätsel</w:t>
      </w:r>
    </w:p>
    <w:p>
      <w:r>
        <w:t>1 1. Die Testung nach</w:t>
      </w:r>
    </w:p>
    <w:p>
      <w:r>
        <w:t>Zürcher Neuromotorik ergab folgende Resultate: Statische Balance</w:t>
      </w:r>
    </w:p>
    <w:p>
      <w:r>
        <w:t>P 10-25 , Adaptive Leistungen (Steckbrett)</w:t>
      </w:r>
    </w:p>
    <w:p>
      <w:r>
        <w:t>P 25-5 0. Dr. B.___</w:t>
      </w:r>
    </w:p>
    <w:p>
      <w:r>
        <w:t>führte aus, er habe die Beschwerdeführerin im Alter von acht Jahren untersucht und sie als herziges , aber auch ungeduldiges, teilweise mürrisches Mädchen kennengelernt .</w:t>
      </w:r>
    </w:p>
    <w:p>
      <w:r>
        <w:t>Für die kognitiven Testung habe sie immer wieder motiviert werden müssen. Sie zeig e eine kurze Aufmerksamkeitsspanne und l asse sich schnell ablenken. Insge samt habe</w:t>
      </w:r>
    </w:p>
    <w:p>
      <w:r>
        <w:t>sie altersentsprechende Resultate in der kognitiven</w:t>
      </w:r>
    </w:p>
    <w:p>
      <w:r>
        <w:t>Testung mit jedoch visueller Merkfähigkeitsschwäche erzielt .</w:t>
      </w:r>
    </w:p>
    <w:p>
      <w:r>
        <w:t>Sowohl im Gönners - Elternfragebogen als auch im Gönners - Fragebogen , ausgefüllt durch die Lehrperson ,</w:t>
      </w:r>
    </w:p>
    <w:p>
      <w:r>
        <w:t>hätten sich Auffälligkeiten in den Bereichen Unaufmerksamkeit, Hyperaktivität/ lmpulsivität , Lern en , e xekutive Funktionen und Aggressivität/Trotz gezeigt . Aufgrund der Befunde und Anamnese sei von einer Aufmerksamkeitsstörung im Sinne eines ADHS mit visueller Merkfähigkeitsschwäche auszugehen. Eine Anmeldung bei der IV unter der Ziff. 404 [ GgV -EDI Anhang ] sei indiziert</w:t>
      </w:r>
    </w:p>
    <w:p>
      <w:r>
        <w:t>(Bericht vom 2 1. Dezember 2023, Urk. 6/5/6-8 ) .</w:t>
      </w:r>
    </w:p>
    <w:p>
      <w:r>
        <w:rPr>
          <w:b/>
        </w:rPr>
        <w:t>E. 13</w:t>
      </w:r>
    </w:p>
    <w:p>
      <w:r>
        <w:t>IVG von der Invalidenversicherung zu übernehmen, wenn zusätzlich zur diagnostizierten Verhaltensstörung des normal intelligenten Kindes auch sämtliche Teilleistungsstö rungen (Störung des Verhaltens, Störung des Antriebs, Störung des Erfas sens/Erkennens, Störung der Konzentrationsfähigkeit und Störung der Merkfä higkeit/des Gedächtnisses) kumulativ ausgewiesen sind (vgl. E. 1 . 4 hievor).</w:t>
      </w:r>
    </w:p>
    <w:p>
      <w:r>
        <w:t>Die Definition des Geburtsgebrechens im Sinne von Ziff. 404 GgV -EDI Anhang geht weit über das Vorliegen eines ADHS hinaus , indem zusätzlich weitere Teil leistungsstörungen diagnostiziert werden müssen . Wenn bis zum 9. Geburtstag nur einzelne der im Titel erwähnten Symptome ärztlich festgestellt werden, sind die Voraussetzungen für Ziff. 404 GgV -EDI Anhang nicht erfüllt (E. 1.4 hiervor) . Bis zu einer sicheren Diagnosestellung ist die Kostenträgerin notwendiger medi zinischer Massnahmen die Krankenversicherung ( R z . 406.6 KSME). 4. 3</w:t>
      </w:r>
    </w:p>
    <w:p>
      <w:r>
        <w:t>Die RAD-Ärztin Dr. Z.____</w:t>
      </w:r>
    </w:p>
    <w:p>
      <w:r>
        <w:t>bejahte gestützt auf die Berichte der behandeln den Ärzte das Vorliegen einer Störung des Verhaltens und der Konzentrationsfä higkeit. Die weiteren Kriterien erachtete sie als nicht gegeben. Zum Kriterium der Antriebsstörung führte sie aus, in der Testsituation habe keine motorische Unruhe festgestellt werden können. Auf Rückfrage erwähne der Behandler, dass die Beschwerde führerin Mühe beim Einhalten von Gr enzen habe, es käme zu Grenzüber schreitungen bei sehr hohen Tagesaktivitäten. Diese Antwort beschreibe jedoch Verhaltensstörungen. Antriebsstörungen könnten daraus nicht abgeleitet werden. Zudem werde erwähnt, dass die Beschwerdeführerin Schwie rigkeiten habe, eine Aufgabe zu beginnen oder zu Ende zu führen. Dies genüge jedoch nicht als Beleg für eine Antriebsstörung, da aus den Unterlagen kein Antriebs mangel hervorgehe. Bezüglich de r Kriteri en der Störung des Erfassens/Erkennens und der Merkfähigkeit/des Gedächtnisses sei festzuhalten, dass testdiagnostisch kein Nachweis für Defizite bestehe. Im Antwortschreiben vom 3 0. Mai 2024 verweise der behandelnde Arzt darauf, dass sich im Untertest «Handbewegungen» (Rohwert 6, Norm 7-13) Auffälligkeiten gezeigt hätten. Beide Teilleistungss törungen würden damit begründet. In sämtlichen weiteren Tests und Untertests seien Werte im Normbereich ermittelt worden. Der Untertest «Handbe wegungen» entspreche einem visuell basierten Untertest zur Erfassung einzelheit lichen Denkens. Die übrigen Untertests zeigten keine Auffälligkeiten bezüglich des einzelheitlichen Denkens oder der visuellen Fähigkeiten. Das auffällige Resul tat habe daher nicht unabhängig bestätigt werden können. Der angegebene Befund belege damit nicht eine Störung des Erfassens/Erkennens bzw. eine Stö rung der Merkfähigkeit/des Gedächtnisses . Der Wert von 6 liege zwar unterhalb der Norm. Ein derartig isoliertes Ergebnis könne zwar auf leichte Schwierigkeiten im betreffenden Test hindeuten, könne jedoch auch einem Zufallsbefund entspre chen. Auffälligkeiten in den Untertests müssten anschliessend mit spezifischen Tests weiter abgeklärt werden. Im KSME würden eine ganze Reihe verschiedener Tests zum Nachweis von Störungen des Erfassens/Erkennens und Störungen der Merkfähigkeit/des Gedächtnisses aufgeführt und deren Durchführung werde im Zusammenhang mit der Anerkennung des Geburtsgebrechens gemäss Ziffer 404 GgV -EDI Anhang gefordert. Diese seien jedoch nicht durchgeführt worden. Soweit die Ergotherapeutin auf Schwierigkeiten der Beschwerdeführerin , sich zu strukturieren, sich dauerhaft auf eine Aufgabe einzulassen oder schulische Auf gaben zu schildern, hinweise, benenne sie primär Verhaltensstörungen. Solches werde bei ADHS häufig beobachtet, entspreche jedoch keinem Nachweis einer Störung des Erfassens/Erkennens und der Gedächtnisfunktionen (Stellungnah men vom 1 1. Juni 2024 und 1 9. Dezember 2024, Urk. 6/23/2-3, Urk. 6/42/2-3).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