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IV.2025.00113 vom 17. Dezember 2025</w:t>
      </w:r>
    </w:p>
    <w:p>
      <w:r>
        <w:t>ZH Sozialversicherungsgericht, 2025-12-17, DE</w:t>
      </w:r>
    </w:p>
    <w:p>
      <w:r>
        <w:rPr>
          <w:b/>
        </w:rPr>
        <w:t xml:space="preserve">Quelle: </w:t>
      </w:r>
      <w:r>
        <w:t>https://mcp.opencaselaw.ch/entscheid/zh_sozialversicherungsgericht_IV.2025.00113</w:t>
      </w:r>
    </w:p>
    <w:p>
      <w:r>
        <w:t>FR: ZH_SOZIALVERSICHERUNGSGERICHT IV.2025.00113 du 17 décembre 2025</w:t>
      </w:r>
    </w:p>
    <w:p>
      <w:r>
        <w:t>IT: ZH_SOZIALVERSICHERUNGSGERICHT IV.2025.00113 del 17 dicembre 2025</w:t>
      </w:r>
    </w:p>
    <w:p>
      <w:pPr>
        <w:pStyle w:val="Heading2"/>
      </w:pPr>
      <w:r>
        <w:t>Erwägungen</w:t>
      </w:r>
    </w:p>
    <w:p>
      <w:r>
        <w:rPr>
          <w:b/>
        </w:rPr>
        <w:t>E. 1</w:t>
      </w:r>
    </w:p>
    <w:p>
      <w:r>
        <w:t>9 und Urk. 7/20 ) . Mit Mitteilung vom 21. Februar 2020 schloss die IV-Stelle den Fall ab, nachdem sich die Versicherte nicht mehr gemeldet hatte (Urk. 7/22 , Urk. 7/23/2 ).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Juni 2024 anhängig gemachten Anmeldung bei der Invali denversicherung könnten allfällige Leistungen frühestens ab Dezember 2024 ausgerichtet werden (vgl. Art. 29 Abs. 1 IVG). In dieser übergangsrechtlichen Konstellation ist die seit 1. Januar 2022 geltende Rechtslage massgebend, die im Folgenden</w:t>
      </w:r>
    </w:p>
    <w:p>
      <w:r>
        <w:t>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9C_16/2025 vom 24. April 2025 E. 4.3.1 ).</w:t>
      </w:r>
    </w:p>
    <w:p>
      <w:r>
        <w:rPr>
          <w:b/>
        </w:rPr>
        <w:t>E. 1.4</w:t>
      </w:r>
    </w:p>
    <w:p>
      <w:r>
        <w:t>Gemäss Art. 54a IVG stehen die regionalen ärztlichen Dienste (RAD) den IV-Stellen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Bei der Festsetzung der funktionellen Leistungs fähigkeit (Art. 54a Abs. 3 IVG) ist die medizinisch attestierte Arbeitsfähigkeit in der bisherigen Tätigkeit und für angepasste Tätigkeiten unter Berücksichtigung sämtlicher physischen, psychischen und geistigen Ressourcen und Einschränkun gen in qualitativer und quantitativer Hinsicht zu beurteilen und zu begründen (Abs. 1 bis ).</w:t>
      </w:r>
    </w:p>
    <w:p>
      <w:r>
        <w:t>Die Funktion interner RAD-Berichte besteht darin, aus medizinischer Sicht</w:t>
      </w:r>
    </w:p>
    <w:p>
      <w:r>
        <w:t>gewissermassen als Hilfestellung für die medizinischen Laien in Verwal 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 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 kationen verfügt ( BGE 137 V 210 E. 1.2.1). Soll ein Versicherungsfall ohne Ein 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w:t>
      </w:r>
    </w:p>
    <w:p>
      <w:r>
        <w:rPr>
          <w:b/>
        </w:rPr>
        <w:t>E. 2</w:t>
      </w:r>
    </w:p>
    <w:p>
      <w:r>
        <w:t>).</w:t>
      </w:r>
    </w:p>
    <w:p>
      <w:r>
        <w:t>Die Beschwerdegegnerin schloss am 19. März 2025 auf Abweisung der Beschwer de (Urk. 6). Darüber wurde die Beschwerdeführerin mit Verfügung vom 21. März 2025 in Kenntnis gesetzt (Urk. 8). Das Gericht zieht in Erwägung: 1.</w:t>
      </w:r>
    </w:p>
    <w:p>
      <w:r>
        <w:rPr>
          <w:b/>
        </w:rPr>
        <w:t>E. 2.1</w:t>
      </w:r>
    </w:p>
    <w:p>
      <w:r>
        <w:t>Die Beschwerdegegnerin erwog in der angefochtenen Verfügung vom 30. Januar 2025, gemäss der medizinischen Beurteilung lägen keine Diagnosen vor, die eine erhebliche und langandauernde gesundheitliche Einschränkung mit Auswirkung auf die Arbeitsfähigkeit ausweisen würden. Es bestehe daher kein Anspruch auf Leistungen der Invalidenversicherung (Urk. 7/47).</w:t>
      </w:r>
    </w:p>
    <w:p>
      <w:r>
        <w:rPr>
          <w:b/>
        </w:rPr>
        <w:t>E. 2.2</w:t>
      </w:r>
    </w:p>
    <w:p>
      <w:r>
        <w:t>Die Beschwerdeführerin machte dagegen zusammengefasst geltend, es liege eine Verletzung des rechtlichen Gehörs vor. Es sei über den Rentenanspruch verfügt worden, ohne dass die notwendigen medizinischen Abklärungen vorgenommen worden seien. Es sei daher eine polydisziplinäre Abklärung in Auftrag zu geben . In der Folge sei ein Einkommensvergleich vorzunehmen</w:t>
      </w:r>
    </w:p>
    <w:p>
      <w:r>
        <w:t>und über die Streitsache sei neu zu entscheiden ( Urk. 1).</w:t>
      </w:r>
    </w:p>
    <w:p>
      <w:r>
        <w:rPr>
          <w:b/>
        </w:rPr>
        <w:t>E. 2.3</w:t>
      </w:r>
    </w:p>
    <w:p>
      <w:r>
        <w:t>Streitig und zu prüfen ist somit, ob die Beschwerdegegnerin einen Anspruch auf Leistungen der Invalidenversicherung mangels Vorliegens eines invalidisierenden Gesundheitsschadens zu Recht verneinte.</w:t>
      </w:r>
    </w:p>
    <w:p>
      <w:r>
        <w:rPr>
          <w:b/>
        </w:rPr>
        <w:t>E. 3</w:t>
      </w:r>
    </w:p>
    <w:p>
      <w:r>
        <w:t>Zunächst ist auf die von der Beschwerdeführerin geltend gemachte Verletzung des rechtlichen Gehörs beziehungsweise der sich daraus ergebenden Begrün dungspflicht einzugehen. Die Beschwerdeführerin wirft der Beschwerdegegnerin insbesondere vor, einseitig auf die Beurteilung der Krankentaggeldversicherung ( Gutachten von Dr. med.</w:t>
      </w:r>
    </w:p>
    <w:p>
      <w:r>
        <w:t>A.___ , Facharzt für Psychiatrie und Psychotherapie ) abgestellt zu haben und auf ihre diesbezügliche , im Einwand vom 23. Dezember 2024 (Urk. 7/43/1) erhobene Kritik nicht eingegangen zu sein (Urk. 1 S. 2 f.). Dieser Vorwurf geht ins Leere. Die Beschwerdeführerin verkennt, dass die Beschwerdegegnerin offenbar gar nicht im Besitz des erwähnten Gutachtens von Dr. A.___ war , was sie im Einspracheentscheid ausdrücklich erwähnte (vgl. Urk. 2 S. 2) .</w:t>
      </w:r>
    </w:p>
    <w:p>
      <w:r>
        <w:t>D ementsprechend konnte sie sich auch nicht (einseitig) darauf abstützen. Eine Verletzung der Begründungspflicht und damit des rechtlichen Gehörs kann daher nicht erkannt werden. Inwiefern</w:t>
      </w:r>
    </w:p>
    <w:p>
      <w:r>
        <w:t>der Vorwurf zutrifft, dass die Beschwerdegegnerin den medizinischen Sachverhalt ungenügend abgeklärt habe, wird nachfolgend zu prüfen sein.</w:t>
      </w:r>
    </w:p>
    <w:p>
      <w:r>
        <w:rPr>
          <w:b/>
        </w:rPr>
        <w:t>E. 4</w:t>
      </w:r>
    </w:p>
    <w:p>
      <w:r>
        <w:t>Dr. med. F.___ , Fachärztin für Neurologie ,</w:t>
      </w:r>
    </w:p>
    <w:p>
      <w:r>
        <w:t>vom r egionalen ä rzt lichen Dienst der IV-Stelle (RAD), hielt am 14. Oktober 2024 zusammengefasst fest, die Beschwerden bestünden unverändert seit der Erstanmeldung. Die therapeutischen Optionen seien bezüglich Tinnitus nicht voll ausgeschöpft, was ein Hinweis auf einen relativ geringen Leidensdruck sei. Bei sehr niedriger Dosierung des Medikaments Elvanse</w:t>
      </w:r>
    </w:p>
    <w:p>
      <w:r>
        <w:t>könne zudem davon ausgegangen werden, dass keine definitive Diagnose einer ADHS bestätigt werden könne. Fachärztlich sei keine Depression diagnostiziert worden und es erfolge auch keine entspre chende medikamentöse Therapie. E s bestehe insgesamt kein Gesundheitsschaden , der sich langfristig auf die Arbeitsfähigkeit in der angestammten Tätigkeit auswirke (Urk. 7/37 / 2-4) .</w:t>
      </w:r>
    </w:p>
    <w:p>
      <w:r>
        <w:rPr>
          <w:b/>
        </w:rPr>
        <w:t>E. 4.5</w:t>
      </w:r>
    </w:p>
    <w:p>
      <w:r>
        <w:t>Im der Beschwerde beigelegten Schreiben an die Krankentaggeldversicherung vom 25. September 2024 wiederholte Dr. E.___ die bereits im Bericht vom 24. Juli 2024 erwähnten Diagnosen, stellte jedoch eine nun mittelgradige depres sive Episode (ICD-10 F 32.1) fest (Urk. 3/5). B is zum Gutachten der Krank entaggeldversicherung hätten sich die Erschöpfung und der Tinnitus verbessert. Durch das Gutachten mit Einstellung des Krankentaggeldes per 13. September 2024 und durch die Kündigung des Arbeitsverhältnisses vom 27. August 2024 habe die Beschwerdeführerin jedoch einen Schock erlitten und sei in eine depressive Stimmung mit Schlaflosigkeit verfallen. Der Tinnitus habe wieder massiv zugenommen. Nach einem gescheiterten Arbeitsversuch vom 16. Sep tember 2024 arbeite die Beschwerdeführerin wieder zu 50 % und sei zu 50 % arbeitsunfähig geschrieben (Urk. 3/5).</w:t>
      </w:r>
    </w:p>
    <w:p>
      <w:r>
        <w:rPr>
          <w:b/>
        </w:rPr>
        <w:t>E. 5</w:t>
      </w:r>
    </w:p>
    <w:p>
      <w:r>
        <w:t>Zusammenfassend ist festzustellen , dass sich aus den Akten mit überwiegender Wahrscheinlichkeit kein invalidisierender Gesundheitsschaden ergibt. Weitere medizinische Abklärungen in Form einer polydisziplinären Begutachtung sind aufgrund d es rechtsgenügend abgeklärten medizinischen Sachverhalts und der schlüssigen und nachvollziehbaren</w:t>
      </w:r>
    </w:p>
    <w:p>
      <w:r>
        <w:t>Würdigung durch die Beschwerdegegnerin nicht angezeigt (BGE 144 V 361 E. 6.5, 136 I 229 E. 5.3, 124 V 90 E. 4b). Die Beschwerde ist daher abzuweisen.</w:t>
      </w:r>
    </w:p>
    <w:p>
      <w:r>
        <w:rPr>
          <w:b/>
        </w:rPr>
        <w:t>E. 5.1</w:t>
      </w:r>
    </w:p>
    <w:p>
      <w:r>
        <w:t>Die Beschwerdeführerin macht teilweise seit Jahren bestehende, nichtorganische, respektive leichte bis maximal mittelschwere psychische Beschwerden, geltend. Aus den Akten ergibt sich, dass bereits während des Aufenthalts in der Klinik B.___ von November 2018 bis Januar 2019 ein Tinnitus aurium , sonstige abnorme Hörempfindungen sowie eine leichte depressive Episode behandelt wurden; die depressive Symptomatik konnte durch den Aufenthalt verbessert werden (Urk. 7/16/2). Im Juni 2019 nahm die Beschwerdeführerin eine ambulante Psychotherapie auf (Urk. 7/23/9). In der Folge passte die Arbeitgeberin die Arbeitssituation an und die Beschwerdeführerin konnte ab Ende 2019 im ruhigeren Back-Office ohne Telefonkontakte wieder im ursprünglichen Pensum von 80 % arbeiten (Urk. 7/23/4 und 6). Der Anmeldung vom 10. Juni 2024 ist zu entnehmen, dass die Beschwerdeführerin das Arbeitspensum inzwischen sogar auf 90 % erhöhen konnte und während zwei Vormittagen im Büro und zwei Mal von zu Hause arbeitete (Urk. 7/24/6-7). Seither hat die Beschwerdeführerin keine konsequente, engmaschige Depressionstherapie mit entsprechender Medikation in Anspruch genommen. Doch sogar ohne eine solche wurde durch die behandelnde Dr.</w:t>
      </w:r>
    </w:p>
    <w:p>
      <w:r>
        <w:t>E.___</w:t>
      </w:r>
    </w:p>
    <w:p>
      <w:r>
        <w:t>im Verlauf eine deutliche Verbesserung des Gesundheitszustandes mit Reduktion der Arbeitsunfähigkeit bestätigt. Erst das von der Krankentaggeldversicherung in Auftrag gegebene psychiatrische Gut achten und die Kündigung hätten zu einem Schock und zu einer Dekompensation bei der Beschwerdeführerin geführt, weshalb im Bericht vom 25. September 2024 erstmals eine mittelgradige depressiven Episode (ICD-10 F32.1) diagnostiziert</w:t>
      </w:r>
    </w:p>
    <w:p>
      <w:r>
        <w:t>wurde (Urk. 3/5).</w:t>
      </w:r>
    </w:p>
    <w:p>
      <w:r>
        <w:rPr>
          <w:b/>
        </w:rPr>
        <w:t>E. 5.2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Eine leicht- bis mittelgradige depressive Störung ohne nennenswerte Inter ferenzen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 liegen, damit dennoch auf eine invalidisierende Erkrankung geschlossen werden kann (BGE 148 V 49 E. 6.2.2 mit Hinweis).</w:t>
      </w:r>
    </w:p>
    <w:p>
      <w:r>
        <w:rPr>
          <w:b/>
        </w:rPr>
        <w:t>E. 5.3</w:t>
      </w:r>
    </w:p>
    <w:p>
      <w:r>
        <w:t>Die Beschwerdegegnerin stützte sich für ihren Entscheid in erster Linie auf die Stellungnahme der RAD-Ärztin Dr. F.___</w:t>
      </w:r>
    </w:p>
    <w:p>
      <w:r>
        <w:t>vom 14. Oktober 2024 (Urk. 7/37/2-4). Darin hielt diese in Würdigung der medizinischen Akten nach voll ziehbar fest, es bestünden aus versicherungsmedizinisch-theoretischer Sicht keine Diagnosen, die eine längerfristige relevante Einschränkung der Arbeitsfähigkeit bewirken würden. Die zuletzt ausgeübte Tätigkeit im Backoffice könne als ideal angepasst gelten (Urk. 7/37/2). Es sei mit überwiegender Wahrscheinlichkeit von einer 80 bis 100%igen Arbeitsfähigkeit in der angestammten Tätigkeit aus zu gehen (Urk. 7/37/3).</w:t>
      </w:r>
    </w:p>
    <w:p>
      <w:r>
        <w:t>D ie RAD-Ärztin legte</w:t>
      </w:r>
    </w:p>
    <w:p>
      <w:r>
        <w:t>sodann unter Hinweis auf den Bericht von Dr. D.___ mit überzeugender</w:t>
      </w:r>
    </w:p>
    <w:p>
      <w:r>
        <w:t>Begründung dar , die definitive Diag nosestellung einer ADHS sei nicht erfolgt, vielmehr sei ein probatorischer Versuch mit Stimulantien empfohlen worden , d a die Dosierung von Elvanse mit 20mg/Tag jedoch sehr niedrig (gewesen) sei , könne davon ausgegangen werden, dass keine Diagnosesicherung über die Medikation möglich gewesen sei und die Verdachts diagnose nicht habe bestätigt werden können. Weiter</w:t>
      </w:r>
    </w:p>
    <w:p>
      <w:r>
        <w:t>wies Dr. F.___ zu treffend darauf hin ,</w:t>
      </w:r>
    </w:p>
    <w:p>
      <w:r>
        <w:t>dass f achärztlich keine Depression diagnostiziert und auch keine entsprechende medikamentöse Therapie durchgeführt worden sei . Unter diesen Umständen</w:t>
      </w:r>
    </w:p>
    <w:p>
      <w:r>
        <w:t>durfte von einem strukturierten Beweisverfahren abgesehen werden (vgl. BGE 143 V 409 E 4.5.2 und 4.5.3) , liegt doch mit überwiegender Wahrscheinlichkeit lediglich eine maximal leichte psychische Störung mit einem bedeutenden therapeutischen Potential und ohne ärztlich festgestellte Komor biditäten vor. Daran vermag auch der Hinweis der behandelnden Dr. E.___ auf den angeblichen Schock infolge des psychiatrischen Gutachtens von Dr.</w:t>
      </w:r>
    </w:p>
    <w:p>
      <w:r>
        <w:t>A.___ und die Kündigung der Arbeitsstelle nichts zu ändern .</w:t>
      </w:r>
    </w:p>
    <w:p>
      <w:r>
        <w:t>Zwar</w:t>
      </w:r>
    </w:p>
    <w:p>
      <w:r>
        <w:t>besteh t</w:t>
      </w:r>
    </w:p>
    <w:p>
      <w:r>
        <w:t>laut Dr. F.___</w:t>
      </w:r>
    </w:p>
    <w:p>
      <w:r>
        <w:t>zudem seit Jahren ein unveränderter Tinnitus, d ieser stand aber bereits früher einer Arbeitsfähigkeit nicht im Weg . Eine fachärztliche Behandlung des Tinnitus oder der zusätzlich festgestellten</w:t>
      </w:r>
    </w:p>
    <w:p>
      <w:r>
        <w:t>Neurasthenie waren nicht erfolgt (Urk. 7/37/4) , was eher auf einen nicht übermässig grossen Leidens druck schliessen lässt .</w:t>
      </w:r>
    </w:p>
    <w:p>
      <w:r>
        <w:t>RAD-Ärztin Dr. F.___ verfügt zwar nicht über eine n Facharzttitel für</w:t>
      </w:r>
    </w:p>
    <w:p>
      <w:r>
        <w:t>P sychiatrie , a ls Neurologin hat sie jedoch insofern keine klar</w:t>
      </w:r>
    </w:p>
    <w:p>
      <w:r>
        <w:t>fachfremde Beur teilung abgegeben, als davon auszugehen ist , dass sie in der Lage war , eine im Raum stehende ADS- respektive ADHS-Diagnose und die entsprechend adäquate Medikation zu beurteilen. Entgegen der Behauptung von Dr. E.___ lässt sich auch aus dem Umstand , dass angeblich bei der Mutter und der Tochter der Beschwerdeführerin (ebenfalls) eine ADHS bestehe (Urk . 3/5), bezüg lich des Vorliegens dieser Diagnose bei der Beschwerdeführerin nichts Konkretes ableiten.</w:t>
      </w:r>
    </w:p>
    <w:p>
      <w:r>
        <w:t>Die RAD-Ärztin Dr. F.___ diagnostizierte weiter in Übereinstimmung mit der Einschätzung von Dr.</w:t>
      </w:r>
    </w:p>
    <w:p>
      <w:r>
        <w:t>E.___ vom 26. Juli 2024 eine Diskushernie L4/L5 mit Status nach Infiltrationstherapie ohne dauerhafte Auswirkung auf die Arbeitsfähigkeit (Urk. 7/2). Im Schreiben vom 25. September 2024 erwähnte Dr.</w:t>
      </w:r>
    </w:p>
    <w:p>
      <w:r>
        <w:t>E.___ diese Diagnose denn auch nicht mehr (Urk. 3/5). Somit sind diesbezüglich aufgrund der übereinstimmenden medizinischen Beurteilung keine weiteren Abklärungen angezeigt. Insgesamt kann somit auf die Beurteilung der RAD-Ärztin abgestellt werden, da sie für die streitigen Belange umfassend ist, in Kenntnis der Vorakten (Anamnese) abgegeben worden ist , sämtliche geklagten Beschwerden berücksichtigt, wider spruchsfrei und schlüssig ist (vgl. vorstehende E. 1.3) .</w:t>
      </w:r>
    </w:p>
    <w:p>
      <w:r>
        <w:t>Anzufügen bleibt, dass offen sichtlich ein</w:t>
      </w:r>
    </w:p>
    <w:p>
      <w:r>
        <w:t>allerdings nicht aktenkundiges , von der Krankentaggeldversicherung Swica eingeholtes Gutachten von Dr. med. A.___ , Facharzt für Psychiatrie und Psychotherapie, vor liegt .</w:t>
      </w:r>
    </w:p>
    <w:p>
      <w:r>
        <w:t>Dies er g ing , wie den Ausführungen von Dr. E.___ im Schreiben vom 25. September 2024 zu entnehmen ist (Urk. 3/5 S. 1 ) ,</w:t>
      </w:r>
    </w:p>
    <w:p>
      <w:r>
        <w:t>offenbar</w:t>
      </w:r>
    </w:p>
    <w:p>
      <w:r>
        <w:t>von Aggravationstendenzen aus und</w:t>
      </w:r>
    </w:p>
    <w:p>
      <w:r>
        <w:t>attestiert e</w:t>
      </w:r>
    </w:p>
    <w:p>
      <w:r>
        <w:t>der Beschwerdeführerin</w:t>
      </w:r>
    </w:p>
    <w:p>
      <w:r>
        <w:t>eine volle Arbeitsfähigkeit. Insbesondere Letzteres würde die Beurteilung durch die RAD-Ärztin Dr. F.___ im Ergebnis eindeutig stützen.</w:t>
      </w:r>
    </w:p>
    <w:p>
      <w:r>
        <w:rPr>
          <w:b/>
        </w:rPr>
        <w:t>E. 6</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700.-- anzusetzen und ausgangsgemäss der unterliegenden Beschwerdefüh rer 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Dr. Kreso</w:t>
      </w:r>
    </w:p>
    <w:p>
      <w:r>
        <w:t>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BachofnerPortmann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