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IV.2025.00097 vom 30. Oktober 2025</w:t>
      </w:r>
    </w:p>
    <w:p>
      <w:r>
        <w:t>ZH Sozialversicherungsgericht, 2025-10-30, DE</w:t>
      </w:r>
    </w:p>
    <w:p>
      <w:r>
        <w:rPr>
          <w:b/>
        </w:rPr>
        <w:t xml:space="preserve">Quelle: </w:t>
      </w:r>
      <w:r>
        <w:t>https://mcp.opencaselaw.ch/entscheid/zh_sozialversicherungsgericht_IV.2025.00097</w:t>
      </w:r>
    </w:p>
    <w:p>
      <w:r>
        <w:t>FR: ZH_SOZIALVERSICHERUNGSGERICHT IV.2025.00097 du 30 octobre 2025</w:t>
      </w:r>
    </w:p>
    <w:p>
      <w:r>
        <w:t>IT: ZH_SOZIALVERSICHERUNGSGERICHT IV.2025.00097 del 30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2003 geborene X.___ absolvierte ab August 2019 eine Lehre zum Gärtner EFZ</w:t>
      </w:r>
    </w:p>
    <w:p>
      <w:r>
        <w:t>bei der A.___ AG , wobei er die Lehre ab Beginn des zweiten Ausbildungsjahres im Rahmen einer Ausbildung E BA fort setzte (Urk.</w:t>
      </w:r>
    </w:p>
    <w:p>
      <w:r>
        <w:t>8/34 -36 ). A m 2 9. Dezember 2020 stürzte X.___</w:t>
      </w:r>
    </w:p>
    <w:p>
      <w:r>
        <w:t>mit dem Snow board ( Urk. 8/32/170). Er erlitt dabei ein schweres Schädel -H irn -T rauma (nach folgend: SHT) , eine Lungenkontusion mit fraglicher kleiner Lung e nlazeration im rechten Oberlappen und eine Kompressionsfraktur BWK 7 und 8 ( Urk. 8/32/158-160). Er war in der Folge arbeitsunfähig. Die Suva kam für Heilbehandlungs kosten auf und richtete Taggelder aus ( Urk. 8/32/5) . Per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