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IV.2025.00063 vom 28. Oktober 2025</w:t>
      </w:r>
    </w:p>
    <w:p>
      <w:r>
        <w:t>ZH Sozialversicherungsgericht, 2025-10-28, DE</w:t>
      </w:r>
    </w:p>
    <w:p>
      <w:r>
        <w:rPr>
          <w:b/>
        </w:rPr>
        <w:t xml:space="preserve">Quelle: </w:t>
      </w:r>
      <w:r>
        <w:t>https://mcp.opencaselaw.ch/entscheid/zh_sozialversicherungsgericht_IV.2025.00063</w:t>
      </w:r>
    </w:p>
    <w:p>
      <w:r>
        <w:t>FR: ZH_SOZIALVERSICHERUNGSGERICHT IV.2025.00063 du 28 octobre 2025</w:t>
      </w:r>
    </w:p>
    <w:p>
      <w:r>
        <w:t>IT: ZH_SOZIALVERSICHERUNGSGERICHT IV.2025.00063 del 28 ottobre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Juni 2020 anhängig gemachten Anmeldung bei der Invali denversicherung könnten allfällige Leistungen frühestens ab Dezember 2020 ausgerichtet werden (vgl. Art. 29 Abs. 1 IVG). I n dieser übergangsrechtlichen Konstellation ist die bis 31. Dezember 2021 gültig gewesene Rechtslage mass gebend, die im Folgenden</w:t>
      </w:r>
    </w:p>
    <w:p>
      <w:r>
        <w:t>soweit nichts anderes vermerkt ist jeweils in dieser Version wiedergegeben, zitiert und angewendet wird. 1. 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1.2</w:t>
      </w:r>
    </w:p>
    <w:p>
      <w:r>
        <w:t>Nach weiteren medizinischen Abklärungen - insbesondere</w:t>
      </w:r>
    </w:p>
    <w:p>
      <w:r>
        <w:t>dem Einholen eines am 7. Juni 2024 erstatteten polydisziplinären Gutachtens (Urk. 6/162) -</w:t>
      </w:r>
    </w:p>
    <w:p>
      <w:r>
        <w:t>und nach einer Haushaltabklärung (Urk. 6/174) verneinte die IV-Stelle nach durchge führtem Vorbescheidverfahren (Urk. 6/179 und Urk. 6/182) einen Anspruch auf eine Rente mit Verfügung vom 10. Dezember 2024 (Urk. 6/186=Urk. 2).</w:t>
      </w:r>
    </w:p>
    <w:p>
      <w:r>
        <w:rPr>
          <w:b/>
        </w:rPr>
        <w:t>E. 1.3</w:t>
      </w:r>
    </w:p>
    <w:p>
      <w:r>
        <w:t>Im Sozialversicherungsrecht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1.</w:t>
      </w:r>
    </w:p>
    <w:p>
      <w:r>
        <w:rPr>
          <w:b/>
        </w:rPr>
        <w:t>E. 2.1</w:t>
      </w:r>
    </w:p>
    <w:p>
      <w:r>
        <w:t>Die Beschwerdegegnerin begründete die angefochtene Verfügung damit, dass die Beschwerdeführerin seit dem 1. Mai 2015 in ihrer bisherigen Tätigkeit als Personalassistentin eingeschränkt sei, in einer angepassten Tätigkeit jedoch seit dem 1. August 2020 eine volle Arbeitsfähigkeit bestehe.</w:t>
      </w:r>
    </w:p>
    <w:p>
      <w:r>
        <w:t>In Anwendung der gemischten Methode ermittelte sie gestützt auf die Lohnstrukturerhebung des Bundesamtes für Statistik (LSE )</w:t>
      </w:r>
    </w:p>
    <w:p>
      <w:r>
        <w:t>unter Annahme einer vollen Arbeitsfähigkeit im Haushaltsbereich</w:t>
      </w:r>
    </w:p>
    <w:p>
      <w:r>
        <w:t>ein en nicht anspruchsbegründenden IV-Grad von 16 % (Urk. 2).</w:t>
      </w:r>
    </w:p>
    <w:p>
      <w:r>
        <w:rPr>
          <w:b/>
        </w:rPr>
        <w:t>E. 2.2</w:t>
      </w:r>
    </w:p>
    <w:p>
      <w:r>
        <w:t>Die Beschwerdeführerin machte in der Beschwerdeschrift zusammengefasst geltend, zur Ermittlung des Valideneinkommens sei nicht auf einen Tabellenlohn sondern auf den konkrete n, im Rahmen des letzten Arbeitsverhältnisses erzielten Lohn abzustellen (Urk. 1 S. 5 f. ). Ebenso rügte sie die von der Beschwerdegegnerin vorgenommene Berechnung des Invalideneinkommens (Urk. 1 S. 6 f.). Schliess - lich stellte sie sich auf den Standpunkt, gestützt auf den Abklärungsbericht Haushalt sei im Aufgabenbereich von einer Einschränkung von 53 .</w:t>
      </w:r>
    </w:p>
    <w:p>
      <w:r>
        <w:rPr>
          <w:b/>
        </w:rPr>
        <w:t>E. 2.3</w:t>
      </w:r>
    </w:p>
    <w:p>
      <w:r>
        <w:t>Streitig und zu prüfen ist, ob die Beschwerdeführerin Anspruch auf eine IV- Rente hat . Umstritten sind insbesondere die Höhe von Validen- und Invalidenein kommen und die Einschränkung im Aufgabenbereich. 3.</w:t>
      </w:r>
    </w:p>
    <w:p>
      <w:r>
        <w:rPr>
          <w:b/>
        </w:rPr>
        <w:t>E. 3</w:t>
      </w:r>
    </w:p>
    <w:p>
      <w:r>
        <w:t>% (richtig wohl : IV-Grad von 51 %) zuzusprechen (Urk. 1 S. 1).</w:t>
      </w:r>
    </w:p>
    <w:p>
      <w:r>
        <w:rPr>
          <w:b/>
        </w:rPr>
        <w:t>E. 3.1</w:t>
      </w:r>
    </w:p>
    <w:p>
      <w:r>
        <w:t>1</w:t>
      </w:r>
    </w:p>
    <w:p>
      <w:r>
        <w:t>Im Abklärungsbericht Haushalt der Sozialversicherungsanstalt des Kantons St. Gallen vom 29. August 2024 (Urk. 6/174) hielt die Abklärungsperson fest , die Aussagen der Beschwerdeführerin und ihres Lebenspartners seien nur bedingt nachvollziehbar. Es sei nicht glaubhaft, dass die Beschwerdeführerin in einem Haushalt mit vier Kindern kaum einen Be i trag leiste (teilweise würden bis zu 95 % Einschränkung angegeben) und der zu 100 % berufstätige Lebenspartner praktisch ohne fremde Hilfe alle Haushaltaufgaben übernehme (S. 9). Die Einschränkungen seien zudem mit dem Ergebnis der medizinischen Begutachtung nicht vereinbar (S. 10). Insgesamt erg ebe sich nach der Haushaltabklärung und der Würdigung der Angaben der Beschwerdeführerin eine Einschränkung im Haushalt von 5 3 ,6 % ( S . 12). 4.</w:t>
      </w:r>
    </w:p>
    <w:p>
      <w:r>
        <w:rPr>
          <w:b/>
        </w:rPr>
        <w:t>E. 3.2</w:t>
      </w:r>
    </w:p>
    <w:p>
      <w:r>
        <w:t>Nach einem Aufenthalt in der Rehaklinik G.___ vom 21. Februar bis 4.</w:t>
      </w:r>
    </w:p>
    <w:p>
      <w:r>
        <w:t>März 2020 (Urk. 6/26/10-13) erfolgte</w:t>
      </w:r>
    </w:p>
    <w:p>
      <w:r>
        <w:t>am 4. März 2020</w:t>
      </w:r>
    </w:p>
    <w:p>
      <w:r>
        <w:t>eine weitere operative Versorgung durch Dr. F.___ wegen eines Verdachts auf eine Liquorleckage (Urk.</w:t>
      </w:r>
    </w:p>
    <w:p>
      <w:r>
        <w:t>6/26 /7-9 ) .</w:t>
      </w:r>
    </w:p>
    <w:p>
      <w:r>
        <w:rPr>
          <w:b/>
        </w:rPr>
        <w:t>E. 3.3</w:t>
      </w:r>
    </w:p>
    <w:p>
      <w:r>
        <w:t>H.___ , M.Sc . Psychologie, erklärte im Bericht vom 19. August 2020 , es bestehe bei der Beschwerdeführerin eine leichte bis mittelgradige neurokognitive Funktionsstörung . Zudem liege ein Status nach cerebrovasku lärem Insult im Stromgebiet der A. cerebri posterior und cerebelli superior rechts im Mai 2015, aktuell Schwindel unklarer Ätiologie differenzialdiagnostisch multifaktoriell, orthostatisch bedingt sowie</w:t>
      </w:r>
    </w:p>
    <w:p>
      <w:r>
        <w:t>eine psychogene Begleitreaktion differentialdiagnostisch im Rahmen des Liquorverlustsyndroms (eher unwahr scheinlich) und ein Status nach Liquorverlustsyndrom im März 2020 im Rahmen einer Radikulopathie der Nervenwurzel L5 links vor . Diese Auffälligkeiten liessen sich auf das Hirnereignis zurückführen. Empfohlen w ur d e ein niedrigprozentiges Arbeiten (20-40 %) (Urk . 6/ 33 / 1-5 ).</w:t>
      </w:r>
    </w:p>
    <w:p>
      <w:r>
        <w:t>3. 4</w:t>
      </w:r>
    </w:p>
    <w:p>
      <w:r>
        <w:t>Dr. med. I.___ , Facharzt für Allgemeine Innere Medizin und Neurologie, stellte mit Bericht vom 12. November 2020 zusätzlich einen Schwindel bei dringendem Verdacht auf phobischen Schwankschwindel, differentialdiag nos tisch eine Panikattacke, eine Radikulopathie der Nervenwurzel L5 links und kognitive Defizite unklaren Ursprungs, differentialdiagnostisch im Rahmen der Diagnose Schlaganfall , fest . Aufgrund der leichten bis mittelgradigen neuro kognitiven Funktionsstörungen , aber auch aufgrund des Schwindels sei die Beschwerdeführerin deutlich eingeschränkt, sodass eine Arbeitsfähigkeit zwi schen 20-40 % empfohlen werde . Im Haushalt bestünden keine wesentlichen Einschränkungen (Urk. 6/37 ). 3. 5</w:t>
      </w:r>
    </w:p>
    <w:p>
      <w:r>
        <w:t>Dr. med. J.___ , Fachärztin für Psychiatrie und Psychotherapie , erklärte im Bericht von 7. Dezember 2020, bei der Beschwerdeführerin bestehe neben den somatischen Diagnosen eine mittelgradige depressive Episode (ICD-10 F. 32.1) (Urk. 6/40 / 27 -29 ). Sie befinde sich in einer Überlastungssituation bei verschie denen körperlichen Erkrankungen und psychosozialer Belastung als Mutter, Hausfrau und im angestrebten Beruf sowie einer konfliktbesetzten Beziehung (S.</w:t>
      </w:r>
    </w:p>
    <w:p>
      <w:r>
        <w:t>28). 3.</w:t>
      </w:r>
    </w:p>
    <w:p>
      <w:r>
        <w:rPr>
          <w:b/>
        </w:rPr>
        <w:t>E. 3.9</w:t>
      </w:r>
    </w:p>
    <w:p>
      <w:r>
        <w:t>Die behandelnde Psychiaterin Dr. J.___ wiederholte im Bericht vom 3. Mai 2023 die bereits von ihr gestellten Diagnosen und wies darauf hin, dass erschwerend die Trennung vom Ehemann sowie eine Schwangerschaft dazugekommen seien. Dies bedeute eine zusätzliche Herausforderung und berge ein Dekompensations risiko, da die Medikation während der Schwangerschaft habe gestoppt werden müssen (Urk. 6/124/3-6).</w:t>
      </w:r>
    </w:p>
    <w:p>
      <w:r>
        <w:t>3.</w:t>
      </w:r>
    </w:p>
    <w:p>
      <w:r>
        <w:rPr>
          <w:b/>
        </w:rPr>
        <w:t>E. 4</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1.</w:t>
      </w:r>
    </w:p>
    <w:p>
      <w:r>
        <w:rPr>
          <w:b/>
        </w:rPr>
        <w:t>E. 4.1</w:t>
      </w:r>
    </w:p>
    <w:p>
      <w:r>
        <w:t>In medizinischer Hinsicht basiert die Beurteilung durch die Beschwerdegegnerin auf dem Gutachten der M EDAS</w:t>
      </w:r>
    </w:p>
    <w:p>
      <w:r>
        <w:t>N.___</w:t>
      </w:r>
    </w:p>
    <w:p>
      <w:r>
        <w:t>( Urk. 6/162 - vgl. vorstehend E. 3.</w:t>
      </w:r>
    </w:p>
    <w:p>
      <w:r>
        <w:rPr>
          <w:b/>
        </w:rPr>
        <w:t>E. 4.2.1</w:t>
      </w:r>
    </w:p>
    <w:p>
      <w:r>
        <w:t>Zu prüfen bleibt , ob bezüglich d er (geltend gemachten) Einschränkungen der Beschwerdeführerin im Haushalt ebenfalls auf das MEDAS - Gutachten abzustellen ist oder aber, wie von der Beschwerdeführerin gefordert (vgl. Urk. 1 S. 9),</w:t>
      </w:r>
    </w:p>
    <w:p>
      <w:r>
        <w:t>auf die Einschätzung im Haushaltabklärungsbericht .</w:t>
      </w:r>
    </w:p>
    <w:p>
      <w:r>
        <w:t>Die Abklärungsperson hielt i n ihrem klaren und ausführlich begründeten Bericht fest,</w:t>
      </w:r>
    </w:p>
    <w:p>
      <w:r>
        <w:t>die Aussagen der Beschwerdeführerin und ihres Partners s eien nur bedingt nachvollziehbar. Dass die Beschwerdeführerin in einem Haushalt mit vier Kindern kaum einen Beitrag leiste und der zu 100 % berufstätige Lebenspartner praktisch ohne fremde Hilfe alle Haushaltaufgaben übernehme, erscheine nicht als glaubhaft (Urk. 6/174/9 unten). D ie Abklärungsperson identifiziert e</w:t>
      </w:r>
    </w:p>
    <w:p>
      <w:r>
        <w:t>diverse nicht schlüssige Angaben der Beschwerdeführerin und erkannte , die geltend gemachten Einschränkungen zwischen 60 und 95 % seien mit dem Eindruck im Abklärungs gespräch und dem Ergebnis der medizinischen Begutachtung nicht vereinbar (S.</w:t>
      </w:r>
    </w:p>
    <w:p>
      <w:r>
        <w:t>10).</w:t>
      </w:r>
    </w:p>
    <w:p>
      <w:r>
        <w:rPr>
          <w:b/>
        </w:rPr>
        <w:t>E. 4.2.2</w:t>
      </w:r>
    </w:p>
    <w:p>
      <w:r>
        <w:t>Dem MEDAS -Gutachten (Urk. 6/162/1-144) ist zusammengefasst zu entnehmen, dass bei der Beschwerdeführerin als Folge des Schlaganfalls von Mai 2015 noch leichte bis mittelgradige neurokognitive Einschränkungen objektiviert werden konnten. Die von der Beschwerdeführerin angegebenen neurologischen Ein schränkungen konnten medizinisch nicht festgestellt werden und wurden auch durch die Tatsache widerlegt, dass die Beschwerdeführerin trotz der körperlichen Belastung durch eine Schwangerschaft im 2022 /2023 keine zusätzlichen Schmerzmittel einnehmen musste. Die von der Beschwerdeführerin geschilderten Einschränkungen im Rahmen des linksseitigen chronifizierten lumboradikulären Schmerzsyndroms erachteten die Gutachter zwar als mit dem biologischen Befund vereinbar, hielten jedoch fest, dass sich an lässlich der Untersuchung keine motorische Ausfallsymptomatik habe feststellen lassen . Inkonsistenzen bestün den zudem , da die Beschwerdeführerin keine adäquate neuropathische Schmerz therapie in Anspruch nehme (S. 5). Die von der Beschwerdeführerin angegebenen psychiatrischen Einschränkungen des Aktivitätsniveaus in allen Bereichen konnten die Fachärzte</w:t>
      </w:r>
    </w:p>
    <w:p>
      <w:r>
        <w:t>ebenfalls nicht bestätig en. D ie Beschwerde führerin bezeichne sich nicht als depressiv. In der Untersuchungssituation habe sich eine deutliche Verbitterung hinsichtlich subjektiv fehlgeschlagener Diagnosen und Behandlungen gezeigt ; dies habe authentisch gewirkt (S. 6 oben). Im Rahmen der interdisziplinäre n Konsensbeurteilung kamen die Gutachter in der Folge zum Schluss, dass keine Einschränkung in der Haushalt tätigkeit bestehe (S. 9).</w:t>
      </w:r>
    </w:p>
    <w:p>
      <w:r>
        <w:t>Auch Dr. med. O.___ , Facharzt für Neurologie , r egionale r</w:t>
      </w:r>
    </w:p>
    <w:p>
      <w:r>
        <w:t>ä rztliche r Dienst der IV-Stelle (RAD) , erklärte in der Stellungnahme vom 10. Oktober 2024 in Würdigung des MEDAS -Gutachtens und des Abklärungsberichts , die alleinige Besorgung des Haushalts mit vier Kindern durch den Lebensp artner ohne Hilfe sei nicht nachvollziehbar – es sei daher auf die Einschätzung gemäss Gutachten abzustellen (Urk. 6/178/21) .</w:t>
      </w:r>
    </w:p>
    <w:p>
      <w:r>
        <w:rPr>
          <w:b/>
        </w:rPr>
        <w:t>E. 4.2.3</w:t>
      </w:r>
    </w:p>
    <w:p>
      <w:r>
        <w:t>Die beteiligten Fachpersonen stellen übereinstimmend begründete Widersprüche in den Angaben der Beschwerdeführerin und ihres Partners zur Einschränkung im Haushalt fest. In Anwendung der Rechtsprechung des Bundesgerichts kann bei dieser Aktenlage auf die Erkenntnis des MEDAS -Gutachtens einer vollen Arbeitsfähigkeit im Haushalt abgestellt werden, zumal es auch geltend gemachte und von der Abklärungsperson nur schwierig zu beurteilende, psychische Beschwerden berücksichtigt.</w:t>
      </w:r>
    </w:p>
    <w:p>
      <w:r>
        <w:t>Zu bemerken ist, dass b ereits PD Dr. I.___ in seinem Bericht vom 12. November 2020 - bei gleichzeitig attestierter Arbeitsunfähigkeit von 60 bis 80 % in allen Tätigkeiten - zum Schluss gekommen war , dass im Haushaltsbereich (eigentlich) keine wesentlichen Einschränkungen bestünden (Urk. 6/37/6 Ziff. 4.1, 4.2 und 4.5).</w:t>
      </w:r>
    </w:p>
    <w:p>
      <w:r>
        <w:t>Weiter ist darauf hinzuweisen , dass die Beschwerdeführerin bei Vorliegen einer Einschränkung im Haushalt ihre Arbeit einteilen und in üblichem Umfang die Mithilfe von Familienangehörigen in Anspruch nehmen m uss</w:t>
      </w:r>
    </w:p>
    <w:p>
      <w:r>
        <w:t>(Urteil des Bundesgerichts 9C 525/2023 vom 26. Oktober 2023 E. 4.2 ).</w:t>
      </w:r>
    </w:p>
    <w:p>
      <w:r>
        <w:rPr>
          <w:b/>
        </w:rPr>
        <w:t>E. 4.2.4</w:t>
      </w:r>
    </w:p>
    <w:p>
      <w:r>
        <w:t>Nach dem Gesagten ist - insbesondere gestützt auf das auch in dieser Hinsicht beweiswertige MEDAS -Gutachten - davon auszugehen, dass die Beschwerdefüh rerin in ihrer Tätigkeit im Haushalt unter Berücksichtigung der zumutbaren Mithilfe ihrer Familienangehörigen überwiegend wahrscheinlich nicht einge schränkt ist. 5.</w:t>
      </w:r>
    </w:p>
    <w:p>
      <w:r>
        <w:rPr>
          <w:b/>
        </w:rPr>
        <w:t>E. 5</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Einer ärztlichen Fachperson, die sich zu den einzelnen Positionen der Haus haltführung unter dem Gesichtswinkel der Zumutbarkeit zu äussern hat, bedarf es nur in Ausnahmefällen, namentlich bei unglaubwürdigen Angaben der ver 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(zum Ganzen: Urteil des Bundesgerichts 8C_817/2013 vom 28. Mai 2014 E. 5.1). 2.</w:t>
      </w:r>
    </w:p>
    <w:p>
      <w:r>
        <w:rPr>
          <w:b/>
        </w:rPr>
        <w:t>E. 5.1</w:t>
      </w:r>
    </w:p>
    <w:p>
      <w:r>
        <w:t>Zu prüfen bleiben die erwerblichen Auswirkungen der festgestellten gesund heitlichen Einschränkungen. Die Beschwerdegegnerin ging davon aus, dass die Beschwerdeführerin im Gesundheitsfall jeweils zu je 50 % erwerbstätig und im Aufgabenbereich Haushalt tätig wäre (Urk. 2 S. 2, vgl. auch Urk. 6/174/10). Diese Einschätzung steht im Einklang sowohl mit der Erwerbsbiografie als auch mit den persönlichen und familiären Verhältnissen der Beschwerdeführerin und wurde von dieser den n auch zu Recht nicht in Frage gestellt (vgl. Urk. 1 S. 3 und S. 5), weshalb sich Weiterungen dazu erübrigen.</w:t>
      </w:r>
    </w:p>
    <w:p>
      <w:r>
        <w:rPr>
          <w:b/>
        </w:rPr>
        <w:t>E. 5.2</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tigungsgrad nach Absatz 3 lit . b und einer Vollerwerbstätigkeit gewichtet (Art.</w:t>
      </w:r>
    </w:p>
    <w:p>
      <w:r>
        <w:t>27 bis Abs. 4 IVV). 5. 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 ber die Invaliden ver sicherung, 4. Aufl. 2022, N. 56 f. zu Art. 28a ; vgl. auch Art. 26 Abs. 4 in Verbindung mit Art. 25 Abs. 3 IVV ). Dabei sind grundsätzlich die im Verfügungszeitpunkt bezogen auf den Zeitpunkt des Rentenbeginns aktuellsten veröffentlichten Tabellen der LSE zu verwenden (BGE 143 V 295 E. 4.1.3 ; Urteil des Bundesgerichts 8C_592/2022 vom 11. April 2023 E. 4.3.3 mit Hinweisen ). Die Wahl der massgeblichen Tabellenposition soll möglichst den überwiegend wahr scheinlichen Verlauf der Einkommensentwicklung ohne Gesundheits schaden abbilden. Hierbei ist das Valideneinkommen keine vergangene, sondern eine hypothetische Grösse (Urteil des Bundesgerichts 8C_152/2022 vom 21. Oktober 2022 E. 3.2.2 mit Hinweisen). 5. 4</w:t>
      </w:r>
    </w:p>
    <w:p>
      <w:r>
        <w:t>Die Beschwerdeführerin macht geltend, sie habe bis zum Eintritt der Gesund heitsschädigung als Personalassistentin gearbeitet und diese Stelle aus gesund heitlichen Gründen aufgeben müssen. Es sei somit davon auszugehen, dass sie als Gesunde weiterhin an dieser Stelle gearbeitet hätte. Das Valideneinkommen sei daher aufgrund der konkreten Lohnverhältnisse zu ermitteln (Urk. 1 S. 6). Die Beschwerdeführerin war vo m 22. Oktober 2018 bis am 31. Juli 2020 zu 50</w:t>
      </w:r>
    </w:p>
    <w:p>
      <w:r>
        <w:t>% als Mitarbeiterin Empfang /Telefonistin bei der D.___ AG angestellt (Urk. 6/20 /6</w:t>
      </w:r>
    </w:p>
    <w:p>
      <w:r>
        <w:t>und Urk. 6/26/2) . Sie kündigte die Stelle am 25. Mai 2020 (also nach der Rückenoperation von Februar 2020 und nach dem Schlaganfall von Mai 2015) mit der Begründung, dass sie nach Überlegungen zur zukünftigen Kinderbe treuung dem Vertrag hauptsächlich wegen « der 100% Ferienvertretung auf unbestimmte Zeit nicht mehr gerecht werden » könne (Urk. 6/26 / 41). Die qualifiziertere Tätigkeit</w:t>
      </w:r>
    </w:p>
    <w:p>
      <w:r>
        <w:t>als Personalassistentin übte die Beschwerdeführerin</w:t>
      </w:r>
    </w:p>
    <w:p>
      <w:r>
        <w:t>somit entgegen ihren Vorbringen in der Beschwerde schrift nicht bei der D.___ AG, sondern bis zur Geburt de s ersten</w:t>
      </w:r>
    </w:p>
    <w:p>
      <w:r>
        <w:t>Kindes i m Jahr 2013 im Umfang von 100 % (bei der B.___ AG)</w:t>
      </w:r>
    </w:p>
    <w:p>
      <w:r>
        <w:t>aus und arbeitete danach lediglich Anfang 2015 nochmals als HR-Fachperson in einem 50 %-Pensum für die C.___ AG, wobei sie dieses Arbeitsverhältnis in der Probezeit kündigte (Urk. 6/28 / 5 , Urk. 6/174/3 ).</w:t>
      </w:r>
    </w:p>
    <w:p>
      <w:r>
        <w:t>Aufgrund der Weiterbildung zur Personalassistentin und der kurzen Anstellung vor dem Schlaganfall von Mai 2015 ist zwar mit überwiegender Wahrscheinlichkeit davon auszugehen, dass die Beschwerde füh rerin im Gesundheitsfall eine Teilzeitanstellung als Personalassistentin ange nommen hätte , nicht jedoch zu den konkreten Konditionen bei der D.___ AG (Urk. 6/26/3) , da sie diese Stelle - wie sich aus dem erwähnt en Kündi gungs schreiben ergibt - entgegen ihren Angaben in der Beschwerdeschrift aus invali ditätsfremden Gründen aufgegeben hatte (vgl. Urk. 6/26/41) .</w:t>
      </w:r>
    </w:p>
    <w:p>
      <w:r>
        <w:t>Unter diesen Umständen</w:t>
      </w:r>
    </w:p>
    <w:p>
      <w:r>
        <w:t>ist daher grundsätzlich nicht zu beanstanden, dass die Beschwerde gegnerin zur Bestimmung des Valideneinkommens auf die</w:t>
      </w:r>
    </w:p>
    <w:p>
      <w:r>
        <w:t>LSE 2022, Tabelle 17 (2020), Ziffer 41 ( Allgemeine Büro- und Sekretariats kräfte),</w:t>
      </w:r>
    </w:p>
    <w:p>
      <w:r>
        <w:t>abgestellt hat und für das Jahr 2020 ausgehend vom Totalwert für Frauen unter Berücksichtigung der betriebsüblichen Arbeitszeit pro Woche von einem hypothetischen Jahresein kommen ohne Inv alidität in der Höhe von Fr. 77'687.10 (Fr. 6'210.-- x 12 : 40 x 41 . 7) ausgegangen ist . Festzuhalten ist jedoch, dass für die Ermittlung des Valideneinkommens die betriebsübliche Arbeitszeit in der spezifischen Branche massgeblich ist. Ausgehend von einem Wert von 41.8 Stunden im Bereich Erbringung von sonstigen wirtschaftlichen Dienstleistungen im Jahr 2020 ( www.bfs.admin.ch</w:t>
      </w:r>
    </w:p>
    <w:p>
      <w:r>
        <w:t>, Betriebsübliche Arbeitszeit nach Wirtschaftszweigen, Rubrik N 77-82) ergibt sich somit ein Betrag von Fr. 77'873.-- (Fr. 6'210.-- x</w:t>
      </w:r>
    </w:p>
    <w:p>
      <w:r>
        <w:rPr>
          <w:b/>
        </w:rPr>
        <w:t>E. 5.6</w:t>
      </w:r>
    </w:p>
    <w:p>
      <w:r>
        <w:t>Der Beschwerdeführerin ist gemäss Beurteilung</w:t>
      </w:r>
    </w:p>
    <w:p>
      <w:r>
        <w:t>der Gutachter der MEDAS N.___ eine wechselbelastende, vorwiegend sitzende Tätigkeit ohne Heben und Tragen von mittelschweren L asten und Arbeiten in kauernder oder hockender Position</w:t>
      </w:r>
    </w:p>
    <w:p>
      <w:r>
        <w:t>und k urze m Treppensteigen möglich. Täglich mehrstöckige, mehrmalige Wege und Kälte, Nässe oder Zugluftexposition sind</w:t>
      </w:r>
    </w:p>
    <w:p>
      <w:r>
        <w:t>zu vermeiden. Eine weiche Fussbettung wird empfohlen (Urk. 6/162/7-8) . In einer derart angepassten Tätigkeit besteh t eine vollständige Arbeitsfähigkeit. Die Beschwerdegegnerin stellte hinsichtlich des Invalideneinkommens auf die Tabellenlöhne LSE 2022, Zentralwert der Tabelle TA1_tirage_ skill_level, Privater Sektor, Total, Frauen, Kompetenzniveau 1 , ab und errechnete bei ein em Pensum von 100 % unter Berücksichtigung der generellen betriebsüblichen Arbeitszeit pro Woche für das Jahr 2020 von 41.7 Stunden ein hypothetisches jährliches Invalideneinkommen von Fr. 53' 492.76 ( Fr. 4'276.-- x</w:t>
      </w:r>
    </w:p>
    <w:p>
      <w:r>
        <w:rPr>
          <w:b/>
        </w:rPr>
        <w:t>E. 5.7</w:t>
      </w:r>
    </w:p>
    <w:p>
      <w:r>
        <w:t>Strittig und zu prüfen ist weiter, ob ein Abzug vom Tabellenlohn vorzunehmen ist.</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142 V 178 E. 1.3, 124 V 321 E. 3b/ aa ) und die versicherte Person je nach Ausprägung deswegen die verblie 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 sondere dann einen Abzug vom Invalideneinkommen, wenn eine versicherte Person selbst im Rahmen körperlich leichter Hilfsarbeitertätigkeit in ihrer Leis tungsfähigkeit eingeschränkt ist. Allfällige bereits in der Beurteilung der medizi 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t>D ie Beschwerdeführerin macht geltend, es sei ein leidensbedingter Abzug vom Invalideneinkommen von mindestens 10 % vorzunehmen, da sie auch in der Ausübung leichter wechselbelastender Tätigkeiten eingeschränkt sei (Urk. 1 S. 7).</w:t>
      </w:r>
    </w:p>
    <w:p>
      <w:r>
        <w:t>D ieser Einwand überzeugt nicht. Der Umstand, dass nur noch leichte Tätigkeiten zumutbar sind, ist kein Grund für einen leidensbedingten Abzug, zumal der Tabellenlohn im Kompetenzniveau 1 bereits eine Vielzahl von leichten Tätig keiten umfasst (Urteil des Bundesgerichts 9C_447/2019 vom 8. Oktober 2019 E. 4.3.2).</w:t>
      </w:r>
    </w:p>
    <w:p>
      <w:r>
        <w:t>Die Frage, ob ein Abzug in der geltend gemachten Höhe gerechtfertigt ist, muss jedoch nicht abschliessend beantwortet werden, da sich s el bst dann, wenn man einen leidensbedingten Abzug vom Invalideneinkommen von 10 % aner kennen würde, kein rentenbegründender IV-Grad ergäbe .</w:t>
      </w:r>
    </w:p>
    <w:p>
      <w:r>
        <w:t>Da die Beschwerdeführer in in einer angepassten Tätigkeit vollständig arbeitsfähig ist, kommt der Teilzeitabzug nach Art. 26 bis Abs. 3 IVV in der vom 1. Januar 2022 bis 31. Dezember 2023 gültig gewesenen Fassung nicht zur Anwendung (vgl. auch Urteil 8C_770/2023 vom 11. Juli 2024 E. 7.2.3.2).</w:t>
      </w:r>
    </w:p>
    <w:p>
      <w:r>
        <w:t>Im Übrigen resultierte bei überwiegend wahrscheinlich fehlender Einschränkung im Aufgabenbereich Haushalt (vgl. vorstehende E. 4.2.4) auch dann kein Rentenanspruch, wenn man gestützt auf Art. 26 bis Abs. 3 IVV (in der ab 1. Januar 2024 geltenden Fassung) - zusätzlich zu einem an sich nicht gerechtfertigten 10%igen leidensbedingten Abzug (vgl. oben) - einen weiteren 10%igen Pauschala bzug vom Tabellenlohn vor n immt . Denn bei einem dementsprechend reduzierten Invalideneinkommen von 48'144.-- (Fr. 53'493.-- x 0.9) resultiert eine Einkommenseinbusse von Fr. 29'729.--, was einem Invaliditätsgrad von 38 % beziehungsweise bei einer Gewichtung von 50 % einen Teil- Invaliditätsgrad im Erwerbsbereich von 19 % entspricht . Aufgrund der nach dem Gesagten fehlenden Einschränkung im Aufgabenbereich bildet dies den Gesamt-Invaliditätsgrad. 5. 8</w:t>
      </w:r>
    </w:p>
    <w:p>
      <w:r>
        <w:t>Die angefochtene Verfügung vom 10. Dezember 2024 erweist sich somit als korrekt und die Beschwerde ist abzuweisen. 6.</w:t>
      </w:r>
    </w:p>
    <w:p>
      <w:r>
        <w:t>Der Streitgegenstand des Verfahrens betrifft die Bewilligung oder Verweigerung von Leistungen der Invalidenversicherung.</w:t>
      </w:r>
    </w:p>
    <w:p>
      <w:r>
        <w:t>Das Beschwerdeverfahren bei Strei tigkeiten über IV-Leistungen vor dem kantonalen Versicherungsgericht ist kostenpflichtig. Die Kosten werden nach dem Verfahrensaufwand und unabhän gig vom Streitwert im Rahmen von Fr. 200.-- bis Fr. 1'000.-- festgelegt (Art. 69 Abs. 1 bis IVG). Im vorliegenden Verfahren sind sie ermessensweise auf Fr. 800. -- anzusetzen und ausgangsgemäss der unterliegenden Beschwerdeführerin aufzu erlegen. Das Gericht erkennt: 1.</w:t>
      </w:r>
    </w:p>
    <w:p>
      <w:r>
        <w:t>Die Beschwerde wird abgewiesen. 2 .</w:t>
      </w:r>
    </w:p>
    <w:p>
      <w:r>
        <w:t>Die Gerichtskosten von Fr. 800 .-- werden der Beschwerdeführerin auferlegt.</w:t>
      </w:r>
    </w:p>
    <w:p>
      <w:r>
        <w:t>Rechnung und Einzahlungsschein werden der Kostenpflichtigen nach Eintritt der Rechtskraft zugestellt. 3.</w:t>
      </w:r>
    </w:p>
    <w:p>
      <w:r>
        <w:t>Zustellung gegen Empfangsschein an: - Rechtsanwalt Max Auer - Sozialversicherungsanstalt des Kantons Zürich, IV-Stelle - Bundesamt für Sozialversicherungen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BachofnerPortmann</w:t>
      </w:r>
    </w:p>
    <w:p>
      <w:r>
        <w:rPr>
          <w:b/>
        </w:rPr>
        <w:t>E. 6</w:t>
      </w:r>
    </w:p>
    <w:p>
      <w:r>
        <w:t>Die Ärzte des Spital s</w:t>
      </w:r>
    </w:p>
    <w:p>
      <w:r>
        <w:t>K.___ stellte n am 8. Dezember 2020 zusätzlich zu den bereits festgehaltenen somatischen Diagnosen eine mittelgradige depressive Episode (ICD-10 F. 32.1) fest. Es bestehe aktuell eine 100%ige Arbeitsunfähigkeit in der angestammten Tätigkeit als KV-Angestellte und auch eine volle Arbeitsun fähigkeit in einer leidensangepassten Tätigkeit (Urk . 6/40 /</w:t>
      </w:r>
    </w:p>
    <w:p>
      <w:r>
        <w:rPr>
          <w:b/>
        </w:rPr>
        <w:t>E. 7</w:t>
      </w:r>
    </w:p>
    <w:p>
      <w:r>
        <w:t>Vom 27. Januar bis 19. März 2021 hielt sich die Beschwerdeführerin in einer stationären Rehabilitationsbehandlung in der L.___</w:t>
      </w:r>
    </w:p>
    <w:p>
      <w:r>
        <w:t>auf (Urk.</w:t>
      </w:r>
    </w:p>
    <w:p>
      <w:r>
        <w:t>6/60). Im Bericht vom 19. April 202 1</w:t>
      </w:r>
    </w:p>
    <w:p>
      <w:r>
        <w:t>diagnostizierten die Ärzte eine mittelgradige depressive Episode und eine chronische Schmerzstörung mit soma tischen und psychischen Faktoren (ICD-10 F32.1 und F45.41) . Als somatische Diagnosen stellte n sie</w:t>
      </w:r>
    </w:p>
    <w:p>
      <w:r>
        <w:t>eine unklare, neurologische Symptomatik , a m ehesten Neuritis vestibularis , ein en Status nach cerebraler Ischämie im Stromgebiet der A. cerebri posterior rechts und A. cerebelli superior rechts am 17. Mai 2015, ein en partielle n Faktor VIII Mangel, eine Gewichtszunahme unklarer Genese unter Ozempic , ein en Status nach Lumbalg ie bei Spondylolisthesis, operativ versorgt im Februar 2020 und ein en Status nach Hallux valgus OP links , fest ( S. 1). Sie attestierten eine Arbeitsunfähigkeit vom 27. Januar bis 6. April 2021 (S. 9). 3.</w:t>
      </w:r>
    </w:p>
    <w:p>
      <w:r>
        <w:rPr>
          <w:b/>
        </w:rPr>
        <w:t>E. 8</w:t>
      </w:r>
    </w:p>
    <w:p>
      <w:r>
        <w:t>Nach weiteren medizinischen Abklärungen (Urk. 6/64, 6/68, 6/72 ) erstattete Dr.</w:t>
      </w:r>
    </w:p>
    <w:p>
      <w:r>
        <w:t>med. M.___ , Facharzt für Neurochirurgie,</w:t>
      </w:r>
    </w:p>
    <w:p>
      <w:r>
        <w:t>am 16. Februar 2022 nach einer Infiltration vom 1. Juli 2021 (Urk. 6/96 / 23) einen Verlaufsbericht (Urk.</w:t>
      </w:r>
    </w:p>
    <w:p>
      <w:r>
        <w:t>6/96/18-21) . Neben den bereits erwähnten Diagnosen stellte er unklare gluteale und ischial g ie -forme Schmerzen links bei negativem Ansprechen auf eine ISG Infiltration links und ein leichtes sensibles radikuläres Ausfallsyndrom L5 links mit fraglicher minimer distaler motorischer Mitbeteiligung fest (S. 18). Ein zentrales Problem s eien unüberwindbare Schmerzen bei vermehrter Belastung der Wirbelsäule . Chronifizierte Schmerzen dürften die Hauptursache sein (S. 20) .</w:t>
      </w:r>
    </w:p>
    <w:p>
      <w:r>
        <w:rPr>
          <w:b/>
        </w:rPr>
        <w:t>E. 10</w:t>
      </w:r>
    </w:p>
    <w:p>
      <w:r>
        <w:t>). Dieses beruht auf den erforderlichen allseitigen Untersuchungen, wurde in Kenntnis der und in Auseinandersetzung mit den Vorakten erstattet, berücksichtigt die geklagten Beschwerden und setzt sich mit diesen sowie dem Verhalten der Beschwerdeführerin auseinander. Das Gutachten hat die medizinischen Zustände und Zusammenhänge zudem einleuchtend dargelegt. Schliesslich verfügen die Gutachter auch über die notwendigen fachlichen Qualifikationen. Das Gutachten erfüllt daher grundsätzlich die Voraussetzungen an ein e beweiskräftige medizinische Expertise .</w:t>
      </w:r>
    </w:p>
    <w:p>
      <w:r>
        <w:t>Die gutachterlich festgestellte vollständige Restarbeitsfähigkeit in einer ange passten Tätigkeit (Einschränkung aus somatischen Gründen lediglich von Februar bis August 2020; Urk. 6/162/8) wird denn auch von der Beschwerdeführerin zu Recht nicht beanstandet (vgl. Urk. 1 S. 4 Ziff. 9 unten) . Auch diesbezüglich erweist sich das Gutachten der MEDAS N.___ als beweiskräftig, weshalb darauf abgestellt werden kann.</w:t>
      </w:r>
    </w:p>
    <w:p>
      <w:r>
        <w:rPr>
          <w:b/>
        </w:rPr>
        <w:t>E. 12</w:t>
      </w:r>
    </w:p>
    <w:p>
      <w:r>
        <w:t>: 40 x 41,7;</w:t>
      </w:r>
    </w:p>
    <w:p>
      <w:r>
        <w:t>Urk. 2 S. 2 ).</w:t>
      </w:r>
    </w:p>
    <w:p>
      <w:r>
        <w:t>Auch d iese Berechnung erweist sich als korrekt . Was die Beschwerdeführerin dagegen vorbringt, ist nicht stichhaltig.</w:t>
      </w:r>
    </w:p>
    <w:p>
      <w:r>
        <w:t>Die Beschwerdeführerin rügt das Abstellen auf die Durchschnittswerte für Hilfsarbeiten gemäss Tabelle TA1 der LSE. Zur Berechnung des Invaliden ein kommens sei vielmehr vom Tabellenlohn des statistischen Lohnrechners für die Branche 47 und damit von einem Jahreseinkommen von Fr. 49'416. aus zugehen, da sie nicht alle Hilfsarbeiten, insbesondere keine schweren und mittelschweren ausüben könne.</w:t>
      </w:r>
    </w:p>
    <w:p>
      <w:r>
        <w:t>Dem ist entgegenzuhalten, dass es einerseits</w:t>
      </w:r>
    </w:p>
    <w:p>
      <w:r>
        <w:t>gefestigter Praxis entspricht , zur Ermittlung des Invalideneinkommens in aller Regel auf die in der Tabelle TA1 enthaltenen Monatslöhne ab zustellen (vgl. statt vieler: Urteil des Bundesgerichts 8C_735/2021 vom 17. März 2022 E. 4.1 mit Hinweisen) und dass</w:t>
      </w:r>
    </w:p>
    <w:p>
      <w:r>
        <w:t>anderseits einer versicherten Person, die nur noch leichte Tätigkeiten ausüben kann, auch dann der Tabellenlohn nach Kompetenzniveau 1 zugerechnet werden kann, wenn darin auch mittelschwere Tätigkeiten enthalten sind (vgl. Urteil des Bundesgerichts 9C_284/2018 E. 2.2.1) .</w:t>
      </w:r>
    </w:p>
    <w:p>
      <w:r>
        <w:t>Im Übrigen war d ie Beschwerdeführerin auch nicht über längere Zeit in einer Stelle der Branche 47 (Detailhandel ohne Handel mit Motorfahrzeugen tätig), sodass deshalb eine Tätigkeit in einer anderen Branche nicht in Frage k äme.</w:t>
      </w:r>
    </w:p>
    <w:p>
      <w:r>
        <w:t>Soweit die Beschwer deführerin vorbringt, die Wochenarbeitszeit sei auch beim Invaliden einkommen, entsprechend demjenigen beim Valideneinkommen , auf 40 . 5 Stunden zu kürzen , kann dem schon deshalb nicht gefolgt werden, da das Valideneinkommen von der Beschwerdegegnerin zu Recht gestützt auf die LSE und unter Berück sichtigung einer betriebsüblichen Wochenarbeitszeit von 41 . 7 (richtig: 41.8) Stunden berechnet wurde (vgl. vorstehende E. 5.4) . Entsprechend ist auch bei der Festsetzung des Invalideneinkommens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