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IV.2025.00061 vom 17. September 2025</w:t>
      </w:r>
    </w:p>
    <w:p>
      <w:r>
        <w:t>ZH Sozialversicherungsgericht, 2025-09-17, DE</w:t>
      </w:r>
    </w:p>
    <w:p>
      <w:r>
        <w:rPr>
          <w:b/>
        </w:rPr>
        <w:t xml:space="preserve">Quelle: </w:t>
      </w:r>
      <w:r>
        <w:t>https://mcp.opencaselaw.ch/entscheid/zh_sozialversicherungsgericht_IV.2025.00061</w:t>
      </w:r>
    </w:p>
    <w:p>
      <w:r>
        <w:t>FR: ZH_SOZIALVERSICHERUNGSGERICHT IV.2025.00061 du 17 septembre 2025</w:t>
      </w:r>
    </w:p>
    <w:p>
      <w:r>
        <w:t>IT: ZH_SOZIALVERSICHERUNGSGERICHT IV.2025.00061 del 17 settembre 2025</w:t>
      </w:r>
    </w:p>
    <w:p>
      <w:pPr>
        <w:pStyle w:val="Heading2"/>
      </w:pPr>
      <w:r>
        <w:t>Erwägungen</w:t>
      </w:r>
    </w:p>
    <w:p>
      <w:r>
        <w:rPr>
          <w:b/>
        </w:rPr>
        <w:t>E. 1</w:t>
      </w:r>
    </w:p>
    <w:p>
      <w:r>
        <w:t>Der 1966 geborene X.___ war vo m 1. September 2018 bis am 30.</w:t>
      </w:r>
    </w:p>
    <w:p>
      <w:r>
        <w:t>Sep tember 2020 in einem Pensum von 75 % als Chauffeur bei der Y.___</w:t>
      </w:r>
    </w:p>
    <w:p>
      <w:r>
        <w:t>GmbH angestellt (Urk. 8/33) . Ab dem 1. Oktober 2020 bez og er Taggelder der Arbeitslosenversicherung (Urk.</w:t>
      </w:r>
    </w:p>
    <w:p>
      <w:r>
        <w:t>8/15), wobei er eine seit 2018 verrichtet e Tätigkeit als Hauswart weiter ausübt e (Urk. 8/7/6) . Am 8. November 2022 (Eingangsdatum) meldete er sich unter Einreichung eines Berichts von Dr.</w:t>
      </w:r>
    </w:p>
    <w:p>
      <w:r>
        <w:t>med. Z.___ , Facharzt für Kardiologie, vom 27. Oktober 2022 (Urk.</w:t>
      </w:r>
    </w:p>
    <w:p>
      <w:r>
        <w:t>8/6/1-2) und eines Berichts der Klinik für Kardiologie des Spitals</w:t>
      </w:r>
    </w:p>
    <w:p>
      <w:r>
        <w:t>A.___</w:t>
      </w:r>
    </w:p>
    <w:p>
      <w:r>
        <w:t>vom 21. Juli 2020 (Urk. 8/6/3-4) bei der Sozialversicherungsanstalt des Kantons Zürich, IV-Stelle, zum Leistungsbezug an (Urk. 8/7). Die IV-Stelle liess einen Auszug aus dem individuellen Konto erstellen (Urk. 8/24) , zog die Akten der zuständigen Arbeitslosenkasse bei (U r k. 8/15) und holte einen Bericht von</w:t>
      </w:r>
    </w:p>
    <w:p>
      <w:r>
        <w:t>Dr.</w:t>
      </w:r>
    </w:p>
    <w:p>
      <w:r>
        <w:t>Z.___</w:t>
      </w:r>
    </w:p>
    <w:p>
      <w:r>
        <w:t>(Urk. 8/26) ein. Am 16. März 2023 teilte die IV-Stelle dem Versicherten mit, dass zurzeit keine Eingliederungsmassnahmen angezeigt seien (Urk. 8/32). Sodann holte die IV-Stelle einen Arbeitgeberbericht der Y.___ GmbH ein (Urk. 8/33) und ersuchte Dr. Z.___ um einen Verlaufsbericht (Urk. 8/46/1), welchen er unter Beilage verschiedene r ärztlicher Berichte erstattete (Urk. 8/46/2-4, U r k. 8/34-40 ; vgl. Urk. 8/4 4). Mit Vorbescheid vom 9.</w:t>
      </w:r>
    </w:p>
    <w:p>
      <w:r>
        <w:t>Juni 2023 stellte die IV-Stelle in Aussicht, einen Rentenanspruch des Versicherten zu verneinen (Urk. 8/48). Dagegen liess der Versicherte Einwand erheben (Urk. 8/49, Urk. 8/53). Nachdem Dr. med. B.___ , Fachärztin für Innere Medizin, vom regionalen ärztlichen Dienst (RAD)</w:t>
      </w:r>
    </w:p>
    <w:p>
      <w:r>
        <w:t>am 16. August 2023 Stellung genommen hatte (Urk. 8/83/2-3), holte die IV-Stelle weitere Auskünfte bei Dr. Z.___</w:t>
      </w:r>
    </w:p>
    <w:p>
      <w:r>
        <w:t>(Urk. 8/55-58, Urk. 8/77) und einen Bericht von</w:t>
      </w:r>
    </w:p>
    <w:p>
      <w:r>
        <w:t>dipl. Arzt</w:t>
      </w:r>
    </w:p>
    <w:p>
      <w:r>
        <w:t>C.___ , Facharzt für Neurologie sowie für Psychiatrie und Psychotherapie, (Urk. 8/67) ein. Von der D.___ wurde der IV-Stelle auf Anfrage mitgeteilt, dass ihnen der Versicherte nicht bekannt sei (Urk. 8/61). PD Dr. med. E.___ , Fachärztin für Orthopädische Chirurgie,</w:t>
      </w:r>
    </w:p>
    <w:p>
      <w:r>
        <w:t>F.___ , teilte der IV-Stelle sodann mit, der Versicherte sei letztmals am 1. Juli 2022 zur Konsultation bei ihnen gewesen (Urk.</w:t>
      </w:r>
    </w:p>
    <w:p>
      <w:r>
        <w:t>8/69 /5 ). Nach</w:t>
      </w:r>
    </w:p>
    <w:p>
      <w:r>
        <w:t>erneute r Stellungnahme durch RAD-Ärztin Dr. B.___</w:t>
      </w:r>
    </w:p>
    <w:p>
      <w:r>
        <w:t>(Urk.</w:t>
      </w:r>
    </w:p>
    <w:p>
      <w:r>
        <w:t>8/83)</w:t>
      </w:r>
    </w:p>
    <w:p>
      <w:r>
        <w:t>erliess die IV-Stelle am 17. Oktober 2024 einen neuen Vorbescheid, mit welche m sie erneut die Verneinung eines Rentenanspruchs in Aussicht stell t e (U r k.</w:t>
      </w:r>
    </w:p>
    <w:p>
      <w:r>
        <w:t>8/84). Dagegen liess der Versicherte wiederum Einwand erheben (Urk. 8/85, Urk. 8/90). Mit Verfügung vom 5. Dezember 2024 verneinte die IV-Stelle einen Rentenanspruch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8C_815/2012 vom 21. Oktober 2013 E. 3.2.1).</w:t>
      </w:r>
    </w:p>
    <w:p>
      <w:r>
        <w:rPr>
          <w:b/>
        </w:rPr>
        <w:t>E. 2</w:t>
      </w:r>
    </w:p>
    <w:p>
      <w:r>
        <w:t>Es sei die Beschwerdegegnerin zu verpflichten, ein polydisziplinäres Gutachten in Auftrag zu geben und hernach erneut übe r</w:t>
      </w:r>
    </w:p>
    <w:p>
      <w:r>
        <w:t>seinen Leistungs anspruch zu entscheiden.</w:t>
      </w:r>
    </w:p>
    <w:p>
      <w:r>
        <w:t>Alles unter Kosten- und Entschädigungsfolgen zuzüglich MWST zu Lasten der Beschwerdegegnerin.</w:t>
      </w:r>
    </w:p>
    <w:p>
      <w:r>
        <w:t>In prozessualer Hinsicht beantragte der Beschwerdeführer die unentgeltliche Prozessführung und die Bestellung von Rechtsanwältin Stephanie C. Elms als unentgeltliche Rechtsvertreterin.</w:t>
      </w:r>
    </w:p>
    <w:p>
      <w:r>
        <w:t>Die Beschwerdegegnerin beantragte mit Beschwerdeantwort vom 10. März 2025 die Abweisung der Beschwerde (Urk. 7), was dem Beschwerdeführer mit Ver fügung vom 12. März 2025 angezeigt wurde (Urk. 9). Das Gericht zieht in Erwägung: 1.</w:t>
      </w:r>
    </w:p>
    <w:p>
      <w:r>
        <w:rPr>
          <w:b/>
        </w:rPr>
        <w:t>E. 2.1</w:t>
      </w:r>
    </w:p>
    <w:p>
      <w:r>
        <w:t>Die Beschwerdegegnerin erklärte zur Begründung ihres Entscheides (U r k. 2) , vor Eintritt der gesundheitlichen Beschwerden sei der Beschwerdeführer in verschie denen körperlich schweren Hilfsarbeitertätigkeiten mit unterschiedlichen Ein kommen tätig gewesen. Diese Tätigkeiten seien ihm nicht mehr zumutbar. Die Abklärungen hätten aber ergeben, dass in einer angepassten leichten und sitzenden Tätigkeit ohne Schichtarbeit eine Arbeitsfähigkeit von 100</w:t>
      </w:r>
    </w:p>
    <w:p>
      <w:r>
        <w:t>% ausge wiesen sei. Damit sei es dem Beschwerdeführer möglich, mit Unterstützung des RAV eine neue Tätigkeit zu finden und ein rentenausschliessendes Einkommen zu erzielen.</w:t>
      </w:r>
    </w:p>
    <w:p>
      <w:r>
        <w:rPr>
          <w:b/>
        </w:rPr>
        <w:t>E. 2.2</w:t>
      </w:r>
    </w:p>
    <w:p>
      <w:r>
        <w:t>Der Beschwerdeführer liess dagegen im Wesentlichen einwenden (Urk. 1 ), die beurteilende RAD-Ärzti n, welche weder Kardiologin noch Orthopädin sei, habe die Wechselwirkungen zwischen den verschiedenen Krankheiten sowie deren Auswirkungen auf die Arbeitsfähigkeit nicht genügend berücksichtigt . Es sei deshalb e in polydisziplinäres Gutachten in Auftrag zu geben. Er habe sich zwi s chenzeitlich selbst eingeglieder t und versuch e , seine Restarbeitsfähigkeit so gut er könne zu verwerten . Er arbeite als Schul busfahrer im Stundenlohn. Mit seiner Ehefrau zusammen sei er zudem als Hauswart tätig, wobei er leichte Arbeiten übernehmen könne. Mehr als ein Pensum zwischen 50 und 60 % sei ihm aufgrund seiner multiplen Einschränkungen jedoch nicht zumutbar.</w:t>
      </w:r>
    </w:p>
    <w:p>
      <w:r>
        <w:rPr>
          <w:b/>
        </w:rPr>
        <w:t>E. 3.1</w:t>
      </w:r>
    </w:p>
    <w:p>
      <w:r>
        <w:t>Es liegen insbesondere die folgenden ärztlichen Berichte vor:</w:t>
      </w:r>
    </w:p>
    <w:p>
      <w:r>
        <w:rPr>
          <w:b/>
        </w:rPr>
        <w:t>E. 3.2</w:t>
      </w:r>
    </w:p>
    <w:p>
      <w:r>
        <w:t>Dr. Z.___ führte mit Bericht vom 27. Oktober 2022 (Urk. 8/6 /1-2 ), welcher vom Beschwerdeführer mit der Anmeldung zum Leistungsbezug der Beschwerdegeg nerin eingereicht worden war , folgende Diagnosen an: - I schämische Herzkrankheit. Linke Kranzarterie: 50%ige Stenose der Bifur kation RIVA/RD1. 30%ige Stenose der prox . Cx . Rechte Kranzarterie: subtotaler Verschluss des RCA-Ostiums. Erfolgreiche Revaskularisation. - S ymptomatische arterielle Verschlusskrankheit der UE ABI RE 0,76 - LI 0,72 - M ässige Arteriosklerose der Halsgefässe mit Stenose beider Bifurkationen 30 % - A rterielle Hypertonie Stadium 3 mit hypertensiver Herzkrankheit - C hronische Parodontitis in Sanierung - Status nach Schusswunde am linken Hemithorax - G astroösophageale Refluxkrankheit und sekundäre produktive Bronchitis - periphere arterielle Verschlusskrankheit mit Claudicatio - Reizsyndrom C7 links bei Diskushernie C6/7 mit Foramenstenose C7 links - Status nach CT-gesteuerter Infiltration C7 links am 22. April 2022</w:t>
      </w:r>
    </w:p>
    <w:p>
      <w:r>
        <w:rPr>
          <w:b/>
        </w:rPr>
        <w:t>E. 3.3</w:t>
      </w:r>
    </w:p>
    <w:p>
      <w:r>
        <w:t>Mit Bericht an die Beschwerdegegnerin vom 8. Januar 2022 [richtig: 2023] (Urk. 8/26 ) erklärte Dr. Z.___ , d ie angestammte Tätigkeit als Bauarbeiter sei dem Beschwerdeführer nicht mehr zumutbar. Eine angepasste Tätigkeit sei ihm noch drei bis vier Stunden pro Tag zumutbar. Die Prognose sei schlecht.</w:t>
      </w:r>
    </w:p>
    <w:p>
      <w:r>
        <w:t>Mit am 1. Juni 2023 bei der Beschwerdegegnerin eingegangenem Bericht (U r k.</w:t>
      </w:r>
    </w:p>
    <w:p>
      <w:r>
        <w:t>8/46) attestierte Dr. Z.___ dem Beschwerdeführer für die angestammte Tätigkeit als Bauarbeiter weiterhin eine 100%ige Arbeitsunfähigkeit. Für eine angepasste Tätigkeit hielt er nun eine Arbeitsfähigkeit von zwei bis drei Stunden täglich fest . Es bestehe eine Leistungsminderung von 80 %.</w:t>
      </w:r>
    </w:p>
    <w:p>
      <w:r>
        <w:rPr>
          <w:b/>
        </w:rPr>
        <w:t>E. 3.4</w:t>
      </w:r>
    </w:p>
    <w:p>
      <w:r>
        <w:t>Mit Stellun gnahme vom 16. August 2023 erklärte RAD-Ärztin Dr. B.___ (Urk.</w:t>
      </w:r>
    </w:p>
    <w:p>
      <w:r>
        <w:t>8/83/2-3), anhand der vorliegenden Arztberichte könne eine volle Arbeits unfähigkeit in der bisherigen, körperlich schweren Tätigkeit als Bauarbeiter noch nachvollzogen werden. Eine 70 - bis 80%ige Arbeitsunfähigkeit in einer ange passten, körperlich leichten Tätigkeit könne jedoch nicht ohne Weiteres nach vollzogen werden. Es würden subjektive Beschwerden ohne aktuelle objektive Befunde genannt. Es soll eingeholt werden: bei Dr. Z.___ das letzte Echokar diogramm und B e lastungs-EKG, ein angiologischer Bericht von Dr.</w:t>
      </w:r>
    </w:p>
    <w:p>
      <w:r>
        <w:t>G.___ , ein Bericht des</w:t>
      </w:r>
    </w:p>
    <w:p>
      <w:r>
        <w:t>H.___ , ein B ericht des</w:t>
      </w:r>
    </w:p>
    <w:p>
      <w:r>
        <w:t>I.___ sowie ein Verlaufsbericht bei der F.___</w:t>
      </w:r>
    </w:p>
    <w:p>
      <w:r>
        <w:t>mit Angabe von funk tionellen Einschränkungen bezüglich des HWS-Syndroms.</w:t>
      </w:r>
    </w:p>
    <w:p>
      <w:r>
        <w:rPr>
          <w:b/>
        </w:rPr>
        <w:t>E. 5</w:t>
      </w:r>
    </w:p>
    <w:p>
      <w:r>
        <w:t>Dipl. Arzt C.___ erklärte mit Bericht an die Beschwerdegegnerin vom 9.</w:t>
      </w:r>
    </w:p>
    <w:p>
      <w:r>
        <w:t>November 2023 (Urk. 8/67), der Beschwerdeführer könne die angestammte Tätigkeit als Chauffeur uneingeschränkt ausüben. Die Prognose sei positiv, wobei Nachtarbeit nicht empfohlen werde. 3.</w:t>
      </w:r>
    </w:p>
    <w:p>
      <w:r>
        <w:rPr>
          <w:b/>
        </w:rPr>
        <w:t>E.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w:t>
      </w:r>
    </w:p>
    <w:p>
      <w:r>
        <w:t>Mangels Vorliegens einer Honorarnote ist die Parteientschädigung ermessens weise festzusetzen (vgl. Urk. 9) . Unter Berücksichtigung der massgebenden Kriterien hat die Beschwerdegegnerin de m anwaltlich vertretenen Beschwerde führer eine Parteientschädigung von Fr. 2’200 .-- (inkl. Barauslagen und MWST ) zu bezahlen.</w:t>
      </w:r>
    </w:p>
    <w:p>
      <w:r>
        <w:rPr>
          <w:b/>
        </w:rPr>
        <w:t>E. 5.3</w:t>
      </w:r>
    </w:p>
    <w:p>
      <w:r>
        <w:t>Bei diesem Ausgang erweis en sich d ie vom Beschwerdeführer gestellte n Gesuch e um unentgeltliche Prozessführung und Rechtsvertretung (Urk. 1 S. 2) als gegenstandslos. Das Gericht erkennt: 1.</w:t>
      </w:r>
    </w:p>
    <w:p>
      <w:r>
        <w:t>Die Beschwerde wird in dem Sinne gutgeheissen, dass die angefochtene Verfügung vom 5. Dezember 2024 aufgehoben und die Sache an die Sozialversicherungsanstalt des Kantons Zürich, IV-Stelle, zurückgewiesen wird, damit diese, nach erfolgter Abklärung im Sinne der Erwägungen, über den Leistungsanspruch des Beschwerdeführers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Parteientschädigung von Fr. 2’200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Arnold GramignaWyler</w:t>
      </w:r>
    </w:p>
    <w:p>
      <w:r>
        <w:rPr>
          <w:b/>
        </w:rPr>
        <w:t>E. 6</w:t>
      </w:r>
    </w:p>
    <w:p>
      <w:r>
        <w:t>Nachdem Dr. Z.___ der Beschwerdegegnerin am 28. August 2023 (Urk. 8/58) Unterlagen betreffend EKG und Echokardiogramm vom 6. März 2023 (Urk. 8/55-57) eingereicht hatte, berichtete er am 6. August 2024</w:t>
      </w:r>
    </w:p>
    <w:p>
      <w:r>
        <w:t>(Urk. 8/77), es sei zu einer Zunahme der Belastun g sdyspnoe, derzeit NYHA III , und der Claudicatio gekom men . Die aktuelle Tätigkeit sei dem Beschwerdeführer nicht zumutbar. Eine angepasste Tätigkeit wäre vier Stunden pro Tag möglich. Bei einer angepassten Tätigkeit müsse es sich um eine wechselbelastende, leichte/schonende Tätigkeit handeln. Es bestehe eine Verminderung der Leistungsfähigkeit von 80 %. 3.</w:t>
      </w:r>
    </w:p>
    <w:p>
      <w:r>
        <w:rPr>
          <w:b/>
        </w:rPr>
        <w:t>E. 7</w:t>
      </w:r>
    </w:p>
    <w:p>
      <w:r>
        <w:t>Am 8. Oktober 2024 nahm RAD-Ärztin Dr. B.___</w:t>
      </w:r>
    </w:p>
    <w:p>
      <w:r>
        <w:t>zu den Akten Stellung (Urk.</w:t>
      </w:r>
    </w:p>
    <w:p>
      <w:r>
        <w:t>8/83/4-5) . Dr. Z.___ verweise bezüglich der ischämischen Kardiomyopathie auf das Echokardiogramm vom 6. März 2023, gemäss welchem der Beschwerde führer bei einer ischämischen Kardiomyopathie eine normale und damit gute Herzfunktion (EF 69 %, normal &gt; 55 %) habe. Die bereits bei leich t e r Belastung auftretende Luftnot sei damit nicht erklärt. Bezüglich des obstruktiven Schlaf apnoe-Syndroms erfolge eine CPAP-Therapie und der Beschwerdeführer sei, analog dem Arztbericht von Dr. C.___ , für acht Stunden</w:t>
      </w:r>
    </w:p>
    <w:p>
      <w:r>
        <w:t>täglich arbeitsfähig, wobei Nachtschichten vermieden werden sollten. Bei Dr. G.___ sei der Beschwer deführer wegen der peripheren arteriellen Verschlusskrankheit seit zwei Jahren und im Hormon-Zentrum wegen der Adipositas seit dem 27. März 2023 nicht mehr in B e hand l ung. Die letzte Konsultation wegen der Rückenschmerzen habe gemäss Arztbericht im Juli 2022 stattgefunden.</w:t>
      </w:r>
    </w:p>
    <w:p>
      <w:r>
        <w:t>Gemäss der aktuellen Abklärung liege beim Besch wer deführer eine ischämische Kardiomyopathie mit normaler und damit guter Herzfunktion vor, die keine andauernde oder höhergradige Arbeitsunfähigkeit in einer angepassten, körper lich leichten Tätigkeit ohne Nachtschichten begründe. Das Schlafapnoe syndrom sei mit der CPAP-Therapie adäquat behandelt und begründe ebenfalls keine Arbeitsunfähigkeit. Bezüglich der Rückenschmerzen, der peripheren arteriellen Verschlusskrankheit und der Adipositas erfolge keine Therapie. Ein entsprechen der Leidensdruck liege somit nicht vor. Gesamthaft würden nach aktuellen umfangreichen Abklärungen keine neuen medizinischen Sachverhalte genannt, die eine Revision ihres Entscheides begründen könnten und es könne unverändert daran festgehalten werden. Weitere Abklärungen seien nicht notwendig. 3.</w:t>
      </w:r>
    </w:p>
    <w:p>
      <w:r>
        <w:rPr>
          <w:b/>
        </w:rPr>
        <w:t>E. 8</w:t>
      </w:r>
    </w:p>
    <w:p>
      <w:r>
        <w:t>) die Leistungsfähigkeit des Beschwerdeführers nicht rechtsgenügend beurteilen lässt, erweist sich der medizinische Sachverhalt als ungenügend abgeklärt. Da es in erster Linie Aufgabe des Versicherungsträgers ist , von Amtes wegen die notwendigen Abklärungen vorzunehmen, um den rechtserheblichen Sachverhalt vollständig festzustellen (vgl. BGE 149 V 218 E. 5.7 mit Hinweisen; Urteil des Bundesgerichts 8C_297/2024 vom 18. Dezember 2024 E. 7) , ist die angefochtene Verfügung vom 5. Dezember 2024 aufzuheben und die Sache zur ergänzenden medizinischen Abklärung an die Beschwerde gegnerin zurückzuweisen. Hernach hat sie</w:t>
      </w:r>
    </w:p>
    <w:p>
      <w:r>
        <w:t>über den Leistungsanspruch des Beschwerdeführers neu zu entscheiden. Die Beschwerde ist in dem Sinne gut 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