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IV.2025.00052 vom 6. Juni 2025</w:t>
      </w:r>
    </w:p>
    <w:p>
      <w:r>
        <w:t>ZH Sozialversicherungsgericht, 2025-06-06, DE</w:t>
      </w:r>
    </w:p>
    <w:p>
      <w:r>
        <w:rPr>
          <w:b/>
        </w:rPr>
        <w:t xml:space="preserve">Quelle: </w:t>
      </w:r>
      <w:r>
        <w:t>https://mcp.opencaselaw.ch/entscheid/zh_sozialversicherungsgericht_IV.2025.00052</w:t>
      </w:r>
    </w:p>
    <w:p>
      <w:r>
        <w:t>FR: ZH_SOZIALVERSICHERUNGSGERICHT IV.2025.00052 du 6 juin 2025</w:t>
      </w:r>
    </w:p>
    <w:p>
      <w:r>
        <w:t>IT: ZH_SOZIALVERSICHERUNGSGERICHT IV.2025.00052 del 6 giugno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vorlie gend ein Leistungs anspruch ab Januar 2020</w:t>
      </w:r>
    </w:p>
    <w:p>
      <w:r>
        <w:t>zu prüfen ist (vgl. Art. 29 Abs. 1 IVG),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Wurde eine Rente wegen eines zu geringen Invaliditätsgrades verweigert, so wird nach Art. 87 Abs. 3 IVV eine neue Anmeldung nur geprüft, wenn die Vorausset 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Bundesge richts 9C_351/2020 vom 21. September 2020 E. 3.1, insbesondere mit Hinweis auf BGE 117 V 198 E. 3a, 109 V 108 E. 2b).</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w:t>
      </w:r>
    </w:p>
    <w:p>
      <w:r>
        <w:t>Zeitlicher Referenzpunkt für die Prüfung einer anspruchserheblichen Änderung bildet in der Regel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134 V 131 E. 3, 133 V 108 E. 5.4; vgl. Urteil des Bundesgerichts 8C_431/2024 vom 16. Dezember 2024 E. 4.4) .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t>2.1</w:t>
      </w:r>
    </w:p>
    <w:p>
      <w:r>
        <w:t>Im angefochtenen Entscheid erwog die Beschwerdegegnerin, gestützt auf die medizinischen Abklärungen sei der Beschwerdeführer seit Juli 2019 für sämtliche Tätigkeiten zu 20 % eingeschränkt. Daraus ergebe sich kein rentenbegründender IV-Grad von mindestens 40 % ( Urk. 2). 2.2</w:t>
      </w:r>
    </w:p>
    <w:p>
      <w:r>
        <w:t>Dagegen wandte der Beschwerdeführer ein, auf das B.___ -Gutachten könne nicht abgestellt werden. Insbesondere sei nicht nach vollziehbar, wenn eine depressive Erkrankung verneint werde. Der Beschwerdeführer sei zu den depressionsrelevan ten Symptomen nicht befragt worden. Das Gutachten sei sehr oberflächlich und beschränke sich im Wesentlichen darauf, die von den behandelnden Ärzten gestellten Diagnosen in Frage zu stellen. Alsdann sei das Gutachten unvollstän dig, weil es den Längsverlauf der depressiven Erkrankung nicht berücksichtigt habe. Für die Beurteilung sei der Längsverlauf und nicht die gutachterliche Momentaufnahme relevant. Unberücksichtigt geblieben sei auch, dass der Beschwerdeführer seit Jahren in ambulanter und bereits zweimal in stationärer psychiatrischer Behandlung gewesen sei und regelmässig Medikamente einnehme. Das Gutachten sei auch mit Bezug auf die Einordnung des äusserst auffälligen und unangepassten Verhaltens des Beschwerdeführers nicht nachvoll ziehbar. Es sei en einerseits akzentuierte Persönlichkeitszüge festgehalten worden. Andererseits sei der Gutachter davon ausgegangen, dass der am Untersu chungstag betriebene Kokainkonsum dieses distanzlose Verhalten mitbeeinflusst habe. Da das beim Beschwerdeführer vorliegende Suchtgeschehen bei der Beurteilung der Arbeitsfähigkeit mitzuberücksichtigen sei und auch gutachterli cherseits davon ausgegangen werde, dass sich der Beschwerdeführer auch in anderen Situationen nicht anders verhalte, sei nicht nach voll ziehbar, wenn die Arbeitsfähigkeit dadurch nicht</w:t>
      </w:r>
    </w:p>
    <w:p>
      <w:r>
        <w:t>eingeschränkt sei n soll e . Ebenso wenig sei nachvollziehbar, dass der Beschwerdeführer durch den offensichtlichen Kokain konsum nicht in seiner Arbeitsfähigkeit eingeschränkt sein soll e . Der psychiatrische Gutachter habe zwar einen schädlichen Gebrauch von Kokain diagnostiziert. Andererseits habe er sich mit keinem Wort mit den Auswirkungen auf die Arbeitsfähigkeit auseinandergesetzt. Demgegenüber sei zur Frage nach der invalidisierenden Wirkung von Suchtmitteln eine Indikatorenprüfung durch zuführen. Aus der Indikatorenprüfung ergebe sich, dass der Beschwerdeführer nicht mehr arbeitsfähig sei. Alsdann habe sich gestützt auf den Bericht der behandelnden Ärzte vom 1 9. Mai 2024 noch vor Verfügungserlass infolge einer erneuten schweren depressiven Episode eine Verschlechterung der psychiatri schen Situation eingestellt. Das Gutachten sei damit nicht aktuell. Es könne auch aus diesem Grund nicht darauf abgestellt werden. Vielmehr sei auf die Berichte der behandelnden Ärzte abzustellen, wonach von einer vollständigen Arbeitsun fähigkeit auszugehen sei, und dem Beschwerdeführer dementsprechend eine Rente zuzusprechen ( Urk. 1). 3.</w:t>
      </w:r>
    </w:p>
    <w:p>
      <w:r>
        <w:t>Infolge der</w:t>
      </w:r>
    </w:p>
    <w:p>
      <w:r>
        <w:t>im B.___ -Gutachten neu festgehaltenen zervikospondylogene n Schmerz en und den seit 2023 bildgebend ausgewiesenen degenerative n Veränderungen im Bereich der HWS und LWS mit dauerhaften Einschränkung en der Arbeitsfähigkeit</w:t>
      </w:r>
    </w:p>
    <w:p>
      <w:r>
        <w:t>(vgl. nachfolgend E. 4) ist seit der rechtskräftigen Verfügung vom 1 5. Januar 2014 eine revisions relevante Veränderung eingetreten (vgl. hievor E. 1. 5 ) . 4.</w:t>
      </w:r>
    </w:p>
    <w:p>
      <w:r>
        <w:t>Im interdisziplinären B.___ -Gutachten vom 2 8. November 2023 hielten die begut achtenden Fachärzte als</w:t>
      </w:r>
    </w:p>
    <w:p>
      <w:r>
        <w:t>Hauptd iagnosen mit Einfluss auf die Arbeitsfähigkeit ein c hronisches lumbospondylogenes Schmerzsyndrom (ICD-10: M54.5) sowie ein chronisches zervikospondylogenes Schmerzsyndrom (ICD-10: M53.0) fest ( Urk. 11/153/9).</w:t>
      </w:r>
    </w:p>
    <w:p>
      <w:r>
        <w:t>Ohne Auswirkungen auf die Arbeitsfähigkeit notierten sie als Hauptdiagnosen (1) eine rezidivierende Anpassungsstörung (ICD-10: F43.2), (2) akzentuierte Persön lichkeitszüge mit im Vordergrund stehenden impulsiven und dissozialen Anteilen (ICD-10: Z73.1) , (3) schädlicher Gebrauch von Kokain (ICD-10: F14.1), (4) anam nestisch Kopfschmerzen unklarer Ätiologie (ICD-10: G44.8), (5) metabolisches Syndrom (ICD-10: E88.9), (6) obstruktives Schlafapnoe-Syndrom (ICD-10: G47.31) und (7) eine rezidivierende Urolithiasis (ICD-10: N20.9 , Urk. 11/153/10 ).</w:t>
      </w:r>
    </w:p>
    <w:p>
      <w:r>
        <w:t>Die internistische Untersuchung habe unauffällige Befunde ergeben.</w:t>
      </w:r>
    </w:p>
    <w:p>
      <w:r>
        <w:t>B eim gemessenen Blutdruck von 130/90 mmHg</w:t>
      </w:r>
    </w:p>
    <w:p>
      <w:r>
        <w:t>sei die arterielle Hypertonie</w:t>
      </w:r>
    </w:p>
    <w:p>
      <w:r>
        <w:t>gut eingestellt; der Blutzuckerwert von 6.8 %</w:t>
      </w:r>
    </w:p>
    <w:p>
      <w:r>
        <w:t>figuriere im Normbereich. Entsprechend resultierten auf internistischem Fachgebiet keine arbeitsrelevanten Einschrän kungen und verneinte der begutachtende Allgemeinmediziner eine relevante Veränderung seit dem abschlägigen Leistungsentscheid ( Urk. 11/153/25 ff.).</w:t>
      </w:r>
    </w:p>
    <w:p>
      <w:r>
        <w:t>Gegenüber dem psychiatrischen Gutachter habe der Beschwerdeführer aus ge führt , es gehe ihm p sychisch schlecht. Er habe Depressionen, wisse nicht, was er mache und was er sei. Die Symptome seien «mal so, mal so». Wenn er darüber rede, komme «die Scheisse wieder in den Kopf». Wann die Depression begonnen habe, wisse er nicht. Er sei seit 2013 im C.___ in monatlicher</w:t>
      </w:r>
    </w:p>
    <w:p>
      <w:r>
        <w:t>Behandlung. Pharmakotherapeutisch bestehe eine Therapie mit 40 mg Fluoxetin, 50 mg Quetiapin zur Förderung des Nachtschlafes sowie 100 mg Trittico abends. Der Beschwerdeführer rauche nicht und trinke keinen Alkohol. Bis Januar dieses Jahres habe er über einen Zeitraum von fünf bis sechs Jahren alle ein bis zwei Monate Kokain konsumiert. Sei t Mai 2023 sei er nach 20 Jahren Ehe geschieden. Im Jahre 2018 habe ihm sei ne</w:t>
      </w:r>
    </w:p>
    <w:p>
      <w:r>
        <w:t>(Ex-) Frau unvermittelt mitgeteilt, dass die Beziehung beendet sei und er die Wohnung verlassen müsse, andernfalls sie die Polizei holen würde. Zu seiner Exfrau habe er keinen Kontakt mehr, zu den bei ihr wohnhaften Kindern bestehe jedoch ein guter Kontakt; er werde regelmässig von ihnen besucht. Seit einigen Jahren beziehe er Sozialhilfe, er könne nicht genau sagen seit wann. Durch seine Exfrau werde der Beschwer d e führer mit Fr. 19'000. -- betrieben. Er bewohne eine gemietete Einzimmer - « H orrorwohnung», welche halb so gross sei wie das Untersuchungszimmer. Den Führerausweis habe er im Jahre 2015 abgeben müssen, da er Medikamente genommen habe (Tramal). Zuvor habe er auch im Jahre 2008 den Führerausweis abgeben müssen wegen Kokainkonsum. In sozialer Hinsicht pflege er nebst einem guten Verhältnis zu seinen Kindern auch gute Kontakte zu seiner Mutter und den sechs Geschwistern. Bis vor zwei Jahren habe er einen Schrebergarten gehabt, welcher jedoch einem Neubau habe weichen müssen. Einen neuen Schrebergarten habe</w:t>
      </w:r>
    </w:p>
    <w:p>
      <w:r>
        <w:t>d er Beschwerdeführer noch nicht, da die Warteliste hierfür lang sei. Zum Tagesablauf führte der Beschwerdeführer weiter aus, dass er zwischen 10 und 11 Uhr aufstehe, nachdem er schlecht geschlafen habe. Alsdann mache er sich parat und gehe in ein kleines Restaurant, esse dort zu Mittag und gehe dann zu Fuss zu seiner Mutter, welche ganz allein sei. Sie rufe i h n jeden Tag an und sage ihm, dass es ihr schlecht gehe . Er sei jeden Tag mindestens zwei Stunden bei ihr, gehe mit ihr einkaufen und spreche mit ihr. Vor dem Nachtessen gehe er «direkt ins Loch», wo er Videos schaue und gegen 22 Uhr ins Bett gehe. Er liege manchmal bis zu zwei , drei Stunden wach, denke an viel Schlechtes und an die Welt sowie daran, was er für ein Loser und Idiot sei. Er könne schlecht einschlafen und wache in der Regel zum Wasserlassen zweimal auf ( Urk. 11/153/30 f f .).</w:t>
      </w:r>
    </w:p>
    <w:p>
      <w:r>
        <w:t>Der Beschwerdeführer habe sich bereits bei m Betreten des Begutachtungsinstituts unangemessen verhalten, indem er gegen die Tür und eine Kamera der Nachbar wohnung getreten habe. Danach habe er sich mit dem Empfang eine Auseinandersetzung geliefert, weil er im Vorfeld mehrfach telefonisch kontaktiert worden sei mit der Frage, ob er zur Untersuchung erscheine. Dies nachdem er im Vorfeld zu den ursprünglichen Untersuchungsterminen aufgrund eingereichter Arztzeugnisse nicht erschienen sei. Der Beschwerdeführer habe dem Empfang daraufhin mitgeteilt, dass er wieder nach Hause fahre. Anlässlich des Untersu chungsgesprächs habe sich der Beschwerdeführer, insbesondere zu Beginn, ebenfalls über weite Strecken unangemessen verhalten. Obschon der aus Mazedonien stammende und 1993 mit seiner Herkunftsfamilie in die Schweiz eingereiste Beschwerdeführer perfekt Deutsch spreche, habe er auf eine vollstän dige Übersetzung der gesamten Konservation bestanden. Die s mit der Begründung, dass er die Dolmetscherin auch gerne mal reden höre. Auf den Hinweis, dass er sehr gut Deutsch spreche und die Exploration in deutscher Sprache einer vollständigen Übersetzung vorzuziehen sei, habe der Beschwerde führer provozierend gefragt, was den n passieren würde, wenn er sagen würde, dass er kein Wort Deutsch spreche. Der Beschwerdeführer habe über weite Strecken unmotiviert gewirkt und unangemessene Antworten gegeben. Auf die Frage, ob er Herr X.___ sei, habe er geantwortet, dies sei möglich . Auf die Frage, wie er von d aheim zur Untersuchung gekommen sei, habe d er Beschwerdeführer geantwortet, «sicher nicht zu Fuss». Zudem habe der Beschwerdeführer während der Untersuchung mehrfach laut gegähnt und sei immer wieder in seine Mutter sprache verfallen. Nach Abgabe der Urinprobe sei das Klienten-WC in einem grundreinigungsbedürftigen Zustand aufgefunden worden mit einer verdreckten WC-Schüssel und «Schnodder» bis auf die Wand reichend ( Urk. 11/153/33). Die laborchemische Untersuchung habe ergeben, dass der Beschwerdeführer die verordnete Medikation nicht einnehme (Urk. 11/153/32, Urk. 11/153/38). Andererseits habe sich ein positiver Befund auf Kokain ergeben (Urk. 11/153/3 8; vgl. Urk. 11/153/77 ). Divergenzen hätten sich auch insoweit ergeben, als dass der Beschwerdeführer einerseits angegeben habe, dass er im Jahre 2015 einen Auto unfall erlitten habe. Demgegenüber habe sich der Unfall aktenanamnestisch 2012 ereignet. Die Ehe sei – entgegen den Angaben des Beschwerdeführers – im Jahre 2017 geschieden worden. Alsdann sei der Beschwerdeführer gemäss Vorakten seit September 2013 bei Dr. D.___ in ambulanter Behandlung, wohingegen er seit Dezember 2013 eine ambulante Behandlung im C.___ berichtet habe (Urk. 11/153/32 f.). In klinischer Hinsicht</w:t>
      </w:r>
    </w:p>
    <w:p>
      <w:r>
        <w:t>sei der Beschwerdeführer wach, bewusstseinsklar , zu allen Qualitäten hin orientiert und normintelligent. Hinweise auf eine klinisch relevante Beeinträchtigung der Konzentration, Aufmerksamkeit oder des Gedächtnisses hätten sich nicht ergeben. Die Stimmungslage sei ausge glichen, wiederholt provokativ, subdepressiv und spöttisch eingefärbt. Ein depressiver Affekt sei weder spürbar noch vorhanden. Bei einem normalen Antrieb bestehe auch eine gute affektive Modulationsfähigkeit. Formalgedanklich bestünden auch keine Auffälligkeiten. Das Ich-Erleben sei unbeeinträchtigt und es seien auch e in psychotisches, insbesondere wahnhaftes o der halluzinatorisches Erleben sowie Symptome aus dem Spektrum der Angststörungen zu verneinen; ebenso Zwänge und Phobien, lebensmüde Gedanken oder Suizidabsichten ( Urk. 11/153/33 f.). Im Affekt habe sich der Beschwerdeführer vornehmlich subaggressiv und leicht kränkbar gezeigt und dabei betont, dass er an einer schweren Depression leide ; ein depressiver Affekt habe indes nicht festgestellt werden können . Soweit in den Vorakten eine rezidivierende Depression diagnos tiziert worden sei, würden die Berichte objektive Befunde vermissen lassen . Es falle zudem auf, dass die Behandlungsberichte des C.___ im Zeitraum vo n 2013 bis 2020 aufs Wort identisch seien. Es könne deshalb nicht davon ausgegangen werden, dass jeweils ein eigenständiger psychopathologischer Befund erhoben worden sei. Insbesondere sei es äusserst unwahrscheinlich, dass sich am psychopathologischen Befund seit 2014 nichts geändert habe. Zudem sei die depressive Symptomatik stets in einen direkten Zusammenhang mit dem Arbeits platzverlust oder der Ehescheidung gebracht worden. Mithin sei vielmehr von rezidivierenden Anpassungsstörungen auszugehen . Im Zusammenhang mit dem fast durchgängig unangem e ssen en</w:t>
      </w:r>
    </w:p>
    <w:p>
      <w:r>
        <w:t>V erhalten des Beschwerdeführers während der Untersuchung , und da die – näher bezeichneten - Eingangskriterien einer Persönlichkeitsstörung nicht erfüllt seien, ergäben sich akzentuierte Persönlich keitszüge mit im Vordergrund stehenden</w:t>
      </w:r>
    </w:p>
    <w:p>
      <w:r>
        <w:t>impulsiven und dissozialen Anteilen. Den Kokainkonsum betreffend habe sich entgegen den Angaben des Beschwerdeführers laborchemisch ein anhaltender Konsum gezeigt. Die Kriterien einer Abhängigkeit seien nicht erfüllt. Vielmehr zeigten sich die Unfähigkeit zur Abstinenz und ein fortgesetzter Konsum trotz eindeutig schädlicher (psychosozi aler) Folgen. Diagnostisch sei somit von einem schädlichen Gebrauch von Kokain auszugehen. Weitere Diagnosen bestünden ausdrücklich nicht. Demgegenüber ergäben sich diverse psychosoziale Belastungsfaktoren. Der Beschwerdeführer habe keinen Beruf erlernt und im Jahre 2012 einen Autounfall erlitten mit konsekutiven körperlichen Beschwerden . Zudem sei er in einer für ihn sicherlich kränkenden Weise von seiner Frau verlassen worden und habe mittlerweile hohe Schulden. Hinzu komme schliesslich, dass sich der Beschwerdeführer in der Untersuchung in einer sehr unangemessenen Weise präsentiert habe. Es sei kaum vorstellbar, dass er sich anderen Personen gegenüber in manchen Situationen anders verhalte. Es sei jedoch auch davon auszugehen, dass der Beschwerdeführer während der Untersuchung unter dem Einfluss von Kokain gestanden habe und letzteres sein distanzloses Auftreten mitbeeinflusst habe. Aus psychiatrischer Sicht sei der Beschwerdeführer zu 100</w:t>
      </w:r>
    </w:p>
    <w:p>
      <w:r>
        <w:t>% arbeitsfähig ( Urk. 11/153/35 f. , Urk. 11/153/37 f. ).</w:t>
      </w:r>
    </w:p>
    <w:p>
      <w:r>
        <w:t>Beim rheumatologischen Gutachter habe der Beschwerdeführer seit über zehn Jahren intermittierende, nicht</w:t>
      </w:r>
    </w:p>
    <w:p>
      <w:r>
        <w:t>täglich auftretende lumbale Schmerzen mit einem stechenden Schmerzcharakter und teilweise Ausstrahlung Richtung linke Flanke beklagt. Seit knapp zwei Jahren bestünden auch spontan auftretende rezidivie rende zervikoscapuläre Beschwerden mit einem lokalen Wärme- und Spannungsgefühl, welche durch lokale Massagen gut beeinflusst werden könnten. Der Beschwerdeführer habe zwei , drei Serien rein passive Physiotherapien (Mas sa g e, Fango, Elektrotherapie) wahrgenommen. Ein spezifisches Übungsprogramm bestehe nicht. Die letzte medizinische Trainingstherapie ( MTT ) sei vor Jahren durchgeführt worden. In den wärmeren Monaten fahre er regelmässig Fahrrad, was sehr angenehm sei. Spaziergänge bis zu einer Stunde seien problemlos möglich. Die im Haushalt anfallenden Arbeiten erledige der Beschwerdeführer selbst . Laut dem Beschwerdeführer stünden nicht d ie Beschwerden am Bewegungsapparat</w:t>
      </w:r>
    </w:p>
    <w:p>
      <w:r>
        <w:t>im Vordergrund , sondern seine schlechte psychische Verfas sung. Klinisch habe sich eine muskuläre Dysbalance und myofasziale Dekonditi onierung</w:t>
      </w:r>
    </w:p>
    <w:p>
      <w:r>
        <w:t>ergeben . Bildgebend hätten sich am 1 4. Februar 2023 sehr geringfügige degenerative Veränderungen im Bereich der HWS und LWS gezeigt . Die situativ auftretenden zervikalen und lumbalen Beschwerden hätten damit ein gewisses somatisches Korrelat ( Urk. 11/153/43 f. , Urk. 11/153/49 ) . In seiner zuletzt ausgeübten Tätigkeit als Allrounder/Hilfsarbeiter in einem Hotel, bei welcher es sich gemäss Stellenbeschrieb um eine gehende/stehende Tätigkeit mit manchmal Heben und Tragen von mittelschweren und selten schweren Lasten handelte, sei der Beschwerdeführer zu 8 bis 8.5 Stunden pro Tag arbeitsfähig mit einer Leistungsminderung im Umfang von 20 % infolge eines erhöhten Pausenbedarfs. Daraus ergebe sich eine 80%ige Arbeitsfähigkeit. Dasselbe gelte auch für andere körperlich leichte bis mittelschwere, idealerweise wechselbelastende Tätigkeiten ( Urk. 11/153/51).</w:t>
      </w:r>
    </w:p>
    <w:p>
      <w:r>
        <w:t>Gegenüber dem begutachtenden Neurologen habe der Beschwerdeführer an gege ben , sein Hauptproblem seien die Depressionen ( Urk. 11/153/54). Klinisch ergab sich ein unauffälliger Befund ( Urk. 11/153/55) und dementsprechend keine Beeinträchtigung der Arbeitsfähigkeit ( Urk. 11/153/58).</w:t>
      </w:r>
    </w:p>
    <w:p>
      <w:r>
        <w:t>Im Rahmen der interdisziplinäre n Beurteilung hielten die begutachtenden Fach ärzte fest, die Arbeitsfähigkeit des Beschwerdeführers sei nur aus einer Fachrich tung eingeschränkt. Es resultiere eine 80%ige Arbeitsfähigkeit für sämtliche Tätigkeiten . Dies gelte auch retrospektiv ab der Neuanmeldung im Juli 2019 ( Urk. 11/153/10 f.). 5.</w:t>
      </w:r>
    </w:p>
    <w:p>
      <w:r>
        <w:rPr>
          <w:b/>
        </w:rPr>
        <w:t>E. 5</w:t>
      </w:r>
    </w:p>
    <w:p>
      <w:r>
        <w:t>. Januar 2014 einen Leistungsanspruch</w:t>
      </w:r>
    </w:p>
    <w:p>
      <w:r>
        <w:t>( Urk. 11/2</w:t>
      </w:r>
    </w:p>
    <w:p>
      <w:r>
        <w:rPr>
          <w:b/>
        </w:rPr>
        <w:t>E. 5.1</w:t>
      </w:r>
    </w:p>
    <w:p>
      <w:r>
        <w:t>Das polydisziplinäre B.___ -Gutachten vom 2 8. November 2023 erging in Kenntnis und in Auseinandersetzung mit den Vorakten , welche auszugsweise zitiert wurden ( Urk. 11/153/16 ff.), den geklagten Beschwerden sowie gestützt auf die klinischen und laborchemischen Untersuchungen. Es leuchtet in der Darlegung der medizinischen Situation und Zusammenhänge ein und liefert nachvollzieh bare Schlussfolgerungen. Insbesondere haben die Gutachter ihre Diagnosen im Einklang mit den erhobenen Befunden plausib ilisiert und – allfällige Abweichun gen von den Vorakten – nachvollziehbar begründet. Damit ist das Gutachten den in der Rechtsprechung des Bundesgerichts entwickelten Anforderungen (vgl.</w:t>
      </w:r>
    </w:p>
    <w:p>
      <w:r>
        <w:t>E.</w:t>
      </w:r>
    </w:p>
    <w:p>
      <w:r>
        <w:t>1. 7 ) in allen Teilen genügend als beweiskräftig anzusehen und kann darauf abgestellt werden . 5 .2</w:t>
      </w:r>
    </w:p>
    <w:p>
      <w:r>
        <w:t>Entgegen den beschwerdeweise n Beanstandungen erfolgte im Rahmen der psychiatrischen Untersuchung eine strukturierte Befragung (vgl.</w:t>
      </w:r>
    </w:p>
    <w:p>
      <w:r>
        <w:t>Urk.</w:t>
      </w:r>
    </w:p>
    <w:p>
      <w:r>
        <w:t>11/153/29</w:t>
      </w:r>
    </w:p>
    <w:p>
      <w:r>
        <w:t>f.) und legte der psychiatrische Gutachter unter Hinweis auf die aktuellen und – soweit überhaupt vorhanden – in den Vorakten dokumen tierten Untersuchungsbefunde</w:t>
      </w:r>
    </w:p>
    <w:p>
      <w:r>
        <w:t>sowie psychosoziale n Belastung s faktoren luzide dar , weshalb sowohl aktuell als auch retrospektiv von einer Anpassungsstörung und nicht von einer eigenständigen Depressionserkrankung auszugehen ist .</w:t>
      </w:r>
    </w:p>
    <w:p>
      <w:r>
        <w:t>Damit ist auch bereits gesagt, dass von einer</w:t>
      </w:r>
    </w:p>
    <w:p>
      <w:r>
        <w:t>« gutachterliche n Momentaufnahme » nicht die Rede sein kann . Dass sich der Beschwerdeführer in der Vergangenheit sowohl</w:t>
      </w:r>
    </w:p>
    <w:p>
      <w:r>
        <w:t>ambulant als auch stationär behandeln liess, vermag daran nichts zu ändern . Insbesondere hat der psychiatrische Gutachter – wie hievor bereits ausgeführt (Vgl. E. 5.1) – die Vorakten gewürdigt und darauf hin gewiesen , dass sich aus dem psychopathologischen Eintrittsbefund im Austrittsbericht des E.___ vom 1 2. September 2023 keine Depression ableiten l ässt ( Urk. 11/153/36). Gegen ein schweres depressives Leide n spricht im Übrigen auch der monatliche ambulante Behandlungsrhythmus (vgl. Urk. 11/153/30). Hervor zuheben ist zudem , dass der Beschwerdeführer</w:t>
      </w:r>
    </w:p>
    <w:p>
      <w:r>
        <w:t>die</w:t>
      </w:r>
    </w:p>
    <w:p>
      <w:r>
        <w:t>als eingenommen genannten Medikamente</w:t>
      </w:r>
    </w:p>
    <w:p>
      <w:r>
        <w:t>aufgrund des erhobenen Serumspiegels nachweislich nicht ei nnahm ( Urk. 11/153/32) . Soweit der Beschwerdeführer unter Hinweis auf den Bericht des C.___ vom 1 9. Mai 2024, worin unter anderem eine rezidivierende, gegenwärtig schwere depressive Episode ohne psychotische Symptome (ICD-10: F33.2) diagnostiziert wird ( Urk. 11/175/1), eine psychische Zustandsverschlech terung seit der B.___ -Begutachtung postuliert ( Urk. 1), kann ihm damit nicht gefolgt werden. Eine wie auch immer gearbeitete depressive Episode lässt sich bei den im Bericht genannten, vorwiegend subjektiven Beschwerdeschilderungen nicht nachvollziehen . Allem voran fehlt es offenbar an einer depressiven Stimmung (vgl. Internationale Klassifikation psychischer Störungen, ICD-10 Kapitel V [F], Klinische-diagnostische Leitlinien, 1 0. Auflage 2015, S. 172 ff.).</w:t>
      </w:r>
    </w:p>
    <w:p>
      <w:r>
        <w:t>Im Zusammenhang mit dem Kokainkonsum verneinte der psychiatrische B.___ - Gutachter eine Suchterkrankung; eine akute Kokainsucht ergibt sich – einschliesslich des Berichts des C.___ vom 1 9. Mai 2024 ( Urk. 11/175) - auch aus den übrigen Akten ni cht . Das unangemessene Auftreten des Beschwerdeführers ordnete der psychiatrische Gutachtachter diagnostisch als akzentuierte Persön lichkeit szüge ein (ICD-10: Z73.1) .</w:t>
      </w:r>
    </w:p>
    <w:p>
      <w:r>
        <w:t>Diagnosen aus der Z-Kategorie (Kapitel XXI) des ICD-10 Systems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Bundesgerichtes 9C_894/2015 vom 25. April</w:t>
      </w:r>
    </w:p>
    <w:p>
      <w:r>
        <w:t>2016 E. 5.1 mit Hinweis auf 9C_537/2011 vom 28. Juni 2012 E. 3.1 mit weiteren Hinweisen) .</w:t>
      </w:r>
    </w:p>
    <w:p>
      <w:r>
        <w:t>Mit hin ist gestützt auf das beweiskräftigte B.___ -Gutachten davon auszugehen, dass der Beschwerdeführer jedenfalls seit Juli 2019 aus rheumatologischen Grün den sowohl für die angestammte als auch jede andere leichte bis mittelschwere , wechselbelastende</w:t>
      </w:r>
    </w:p>
    <w:p>
      <w:r>
        <w:t>Tätigkeit zu 80 % arbeitsfähig war und auf psychiatrische m</w:t>
      </w:r>
    </w:p>
    <w:p>
      <w:r>
        <w:t>Fachgebiet keine arbeitsrelevante Einschränkung bestand .</w:t>
      </w:r>
    </w:p>
    <w:p>
      <w:r>
        <w:t>Da e ine höhere Arbeitsunfähigkeit als die gutachterlich attestierte</w:t>
      </w:r>
    </w:p>
    <w:p>
      <w:r>
        <w:t>auch aus einer Indikatorenprü fung nicht resultieren kann (vgl. Urteile 8C_629/2019 vom 8. November 2019 E.</w:t>
      </w:r>
    </w:p>
    <w:p>
      <w:r>
        <w:t>4.2.4 und 8C_270/2019 vom 5. September 2019 2019 E. 4.2.3) , erübrigt sich vorliegend die Durchführung einer Indikatorenprüfung .</w:t>
      </w:r>
    </w:p>
    <w:p>
      <w:r>
        <w:t>6.</w:t>
      </w:r>
    </w:p>
    <w:p>
      <w:r>
        <w:t>Da vorliegend das Validen- und Invalideneinkommen ausgehend vom gleichen Tabellenlohn zu berechnen sind, erübrigt sich deren genaue Ermittlung und ent spricht der Invaliditätsgrad im Sinne eine r rechnerische n Vereinfachung dem Grad der Arbeitsunfähigkeit unter Berücksichtigung eines allfälligen Abzugs vom Tabellenlohn</w:t>
      </w:r>
    </w:p>
    <w:p>
      <w:r>
        <w:t>(Urteil des Bundesgerichts 8C_148/2017 vom 19. Juni 2017 E. 4 unter Hinweis auf Urteil 9C_675/2016 vom 18. April 2017 E. 3.2.1 ). Die Beschwerdegegnerin hat von einem leidens- oder anderweitig bedingten Abzug a b gesehen, was vom Beschwerdeführer nicht beanstandet wurde und auch kein Anlass zur gerichtlichen Korrektur ergibt. Es resultiert ein rentenausschliessender IV-Grad von 20 % .</w:t>
      </w:r>
    </w:p>
    <w:p>
      <w:r>
        <w:t>Nach dem Gesagten hat die Beschwerdegegnerin einen Renten anspruch zu Recht verneint. Dies führt zur Abweisung der Beschwerde.</w:t>
      </w:r>
    </w:p>
    <w:p>
      <w:r>
        <w:t>7.</w:t>
      </w:r>
    </w:p>
    <w:p>
      <w:r>
        <w:rPr>
          <w:b/>
        </w:rPr>
        <w:t>E. 7</w:t>
      </w:r>
    </w:p>
    <w:p>
      <w:r>
        <w:t>). Diese Verfügung blieb unangefochten.</w:t>
      </w:r>
    </w:p>
    <w:p>
      <w:r>
        <w:rPr>
          <w:b/>
        </w:rPr>
        <w:t>E. 7.1</w:t>
      </w:r>
    </w:p>
    <w:p>
      <w:r>
        <w:t>Mit Verfügung vom 1 2 . März 2025 wurde dem Beschwerdeführer - antrags ge mäss (Urk. 1 S. 2) - die unentgeltliche Rechtspflege gewährt (Urk.</w:t>
      </w:r>
    </w:p>
    <w:p>
      <w:r>
        <w:rPr>
          <w:b/>
        </w:rPr>
        <w:t>E. 7.2</w:t>
      </w:r>
    </w:p>
    <w:p>
      <w:r>
        <w:t>Die Kosten des Verfahrens sind auf Fr. 7 00.-- festzulegen und ausgangsgemäss vom Beschwerdeführer zu tragen (Art. 69 Abs. 1 bis IVG), zufolge Gewährung der unentgeltlichen Prozessführung jedoch einstweilen auf die Gerichtskasse zu neh men.</w:t>
      </w:r>
    </w:p>
    <w:p>
      <w:r>
        <w:rPr>
          <w:b/>
        </w:rPr>
        <w:t>E. 7.3</w:t>
      </w:r>
    </w:p>
    <w:p>
      <w:r>
        <w:t>Rechtsanw ältin Susanne von Aesch ist nach § 34 Abs. 3 GSVGer (vgl. auch Verfügung vom 1 2 . März 2025 , Disp .-Ziffer 3 , Urk.</w:t>
      </w:r>
    </w:p>
    <w:p>
      <w:r>
        <w:rPr>
          <w:b/>
        </w:rPr>
        <w:t>E. 7.4</w:t>
      </w:r>
    </w:p>
    <w:p>
      <w:r>
        <w:t>Der Beschwerdeführer ist auf § 16 Abs. 4 GSVGer hinzuweisen, wonach er zur Nachzahlung der ihm erlassenen Gerichtskosten sowie der Ausgaben für die Rechtsvertretung verpflichtet ist, sobald er dazu in der Lage ist. Das Gericht erkennt: 1.</w:t>
      </w:r>
    </w:p>
    <w:p>
      <w:r>
        <w:t>Die Beschwerde wird abgewiesen. 2.</w:t>
      </w:r>
    </w:p>
    <w:p>
      <w:r>
        <w:t>Die Gerichtskosten von Fr. 700 .-- werden dem Beschwerdeführer auferlegt, zufolge Gewährung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Susanne von Aesch, Zürich, wird mit Fr. 2’000 .-- (inkl. Barauslagen und MWST) aus der Gerichts kasse entschädigt. Der Beschwerdeführer wird auf die Nachzahlungspflicht gemäss § 16 Abs. 4 GSVGer hingewiesen. 4.</w:t>
      </w:r>
    </w:p>
    <w:p>
      <w:r>
        <w:t>Zustellung gegen Empfangsschein an: - Rechtsanwältin Susanne von Aesch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beim gerichtsüblichen Ansatz von Fr. 220.--/Stunde ermessensweise (vgl. Hinweis in Ziffer 3 der Verfügung vom 1 2. März 2025, Urk. 12) mit Fr. 2’000.-- (inkl. Barauslagen und Mehrwertsteuer)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