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IV.2025.00036 vom 30. Juli 2025</w:t>
      </w:r>
    </w:p>
    <w:p>
      <w:r>
        <w:t>ZH Sozialversicherungsgericht, 2025-07-30, DE</w:t>
      </w:r>
    </w:p>
    <w:p>
      <w:r>
        <w:rPr>
          <w:b/>
        </w:rPr>
        <w:t xml:space="preserve">Quelle: </w:t>
      </w:r>
      <w:r>
        <w:t>https://mcp.opencaselaw.ch/entscheid/zh_sozialversicherungsgericht_IV.2025.00036</w:t>
      </w:r>
    </w:p>
    <w:p>
      <w:r>
        <w:t>FR: ZH_SOZIALVERSICHERUNGSGERICHT IV.2025.00036 du 30 juillet 2025</w:t>
      </w:r>
    </w:p>
    <w:p>
      <w:r>
        <w:t>IT: ZH_SOZIALVERSICHERUNGSGERICHT IV.2025.00036 del 30 luglio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Invalidenversicherung (IVV) in Kraft getreten. Die angefochtene Verfügung erging nach dem 1. Januar 2022. Entsprechend den allgemeinen intertemporalrechtlichen Grund 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2023 anhängig gemachten Anmeldung bei der Invalidenversicherung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w:t>
      </w:r>
    </w:p>
    <w:p>
      <w:r>
        <w:t>im</w:t>
      </w:r>
    </w:p>
    <w:p>
      <w:r>
        <w:t>Sinne</w:t>
      </w:r>
    </w:p>
    <w:p>
      <w:r>
        <w:t>von</w:t>
      </w:r>
    </w:p>
    <w:p>
      <w:r>
        <w:t>Art.</w:t>
      </w:r>
    </w:p>
    <w:p>
      <w:r>
        <w:rPr>
          <w:b/>
        </w:rPr>
        <w:t>E. 1.4</w:t>
      </w:r>
    </w:p>
    <w:p>
      <w:r>
        <w:t>Um</w:t>
      </w:r>
    </w:p>
    <w:p>
      <w:r>
        <w:t>den</w:t>
      </w:r>
    </w:p>
    <w:p>
      <w:r>
        <w:t>Invaliditätsgrad</w:t>
      </w:r>
    </w:p>
    <w:p>
      <w:r>
        <w:t>bemessen</w:t>
      </w:r>
    </w:p>
    <w:p>
      <w:r>
        <w:t>zu</w:t>
      </w:r>
    </w:p>
    <w:p>
      <w:r>
        <w:t>können,</w:t>
      </w:r>
    </w:p>
    <w:p>
      <w:r>
        <w:t>ist</w:t>
      </w:r>
    </w:p>
    <w:p>
      <w:r>
        <w:t>die</w:t>
      </w:r>
    </w:p>
    <w:p>
      <w:r>
        <w:t>Verwaltung</w:t>
      </w:r>
    </w:p>
    <w:p>
      <w:r>
        <w:t>(und</w:t>
      </w:r>
    </w:p>
    <w:p>
      <w:r>
        <w:t>im</w:t>
      </w:r>
    </w:p>
    <w:p>
      <w:r>
        <w:t>Beschwerdefall</w:t>
      </w:r>
    </w:p>
    <w:p>
      <w:r>
        <w:t>das</w:t>
      </w:r>
    </w:p>
    <w:p>
      <w:r>
        <w:t>Gericht)</w:t>
      </w:r>
    </w:p>
    <w:p>
      <w:r>
        <w:t>auf</w:t>
      </w:r>
    </w:p>
    <w:p>
      <w:r>
        <w:t>Unterlagen</w:t>
      </w:r>
    </w:p>
    <w:p>
      <w:r>
        <w:t>angewiesen,</w:t>
      </w:r>
    </w:p>
    <w:p>
      <w:r>
        <w:t>die</w:t>
      </w:r>
    </w:p>
    <w:p>
      <w:r>
        <w:t>ärztliche</w:t>
      </w:r>
    </w:p>
    <w:p>
      <w:r>
        <w:t>und</w:t>
      </w:r>
    </w:p>
    <w:p>
      <w:r>
        <w:t>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2.1 2.1.1</w:t>
      </w:r>
    </w:p>
    <w:p>
      <w:r>
        <w:t>Gemäss Bericht der Neuro-Urologie, K linik Y.___ , vom 28. März respektive 17. Mai 2023 (Urk. 2/8/40-41) leidet die Beschwerdeführerin an einer (1)</w:t>
      </w:r>
    </w:p>
    <w:p>
      <w:r>
        <w:t>Störung</w:t>
      </w:r>
    </w:p>
    <w:p>
      <w:r>
        <w:t>der</w:t>
      </w:r>
    </w:p>
    <w:p>
      <w:r>
        <w:t>unteren</w:t>
      </w:r>
    </w:p>
    <w:p>
      <w:r>
        <w:t>Harntraktfunktion</w:t>
      </w:r>
    </w:p>
    <w:p>
      <w:r>
        <w:t>und</w:t>
      </w:r>
    </w:p>
    <w:p>
      <w:r>
        <w:t>einem</w:t>
      </w:r>
    </w:p>
    <w:p>
      <w:r>
        <w:t>chronischen</w:t>
      </w:r>
    </w:p>
    <w:p>
      <w:r>
        <w:t>Becken schmerzsyndrom unklarer Ätiologie mit rezidivierenden Harnwegsinfekten mit</w:t>
      </w:r>
    </w:p>
    <w:p>
      <w:r>
        <w:t>normokapazitive r , hypersensitive r und überaktive r Harnblase mit Detrusor-Sphinkter- Dyssynergie .</w:t>
      </w:r>
    </w:p>
    <w:p>
      <w:r>
        <w:t>Zudem</w:t>
      </w:r>
    </w:p>
    <w:p>
      <w:r>
        <w:t>bestehen</w:t>
      </w:r>
    </w:p>
    <w:p>
      <w:r>
        <w:t>eine</w:t>
      </w:r>
    </w:p>
    <w:p>
      <w:r>
        <w:t>(2)</w:t>
      </w:r>
    </w:p>
    <w:p>
      <w:r>
        <w:t>Sarkoidose</w:t>
      </w:r>
    </w:p>
    <w:p>
      <w:r>
        <w:t>(Erst diagnose</w:t>
      </w:r>
    </w:p>
    <w:p>
      <w:r>
        <w:t>12/2022), ein (3) Status nach laparoskopischer Hysterektomie und Adnexektomie beidseits</w:t>
      </w:r>
    </w:p>
    <w:p>
      <w:r>
        <w:t>mit</w:t>
      </w:r>
    </w:p>
    <w:p>
      <w:r>
        <w:t>Kolposuspension</w:t>
      </w:r>
    </w:p>
    <w:p>
      <w:r>
        <w:t>und</w:t>
      </w:r>
    </w:p>
    <w:p>
      <w:r>
        <w:t>Appendektomie</w:t>
      </w:r>
    </w:p>
    <w:p>
      <w:r>
        <w:t>(02/2021)</w:t>
      </w:r>
    </w:p>
    <w:p>
      <w:r>
        <w:t>bei</w:t>
      </w:r>
    </w:p>
    <w:p>
      <w:r>
        <w:t>Uterus</w:t>
      </w:r>
    </w:p>
    <w:p>
      <w:r>
        <w:t>fibromyo matosus und Descensus uteri sowie ein (4) Status nach Sectio caesarea 1994 und 1991 (Urk. 2/ 8/41/1-2). Den Behandlern zufolge ist die Diagnose einer Störung der unteren Harntraktfunktion und eines chronischen Becken schmerzsyndroms unklarer Ätiologie ohne Auswirkung auf die Arbeitsfähigkeit (Urk. 2/ 8/40/3) und wurde der Beschwerdeführerin aus urologischer Sicht bislang keine Arbeitsunfähigkeit bescheinigt (Urk. 2/ 8/40/2). Die bisherige Behandlung habe eine ungenügende Verbesserung der Drang- und Schmerzsymptomatik gezeigt und es bestehe weiterhin eine Einschränkung der Lebensqualität. Aus diesem Grund werde eine neue Medikation installiert und sei in drei Monaten eine Verlaufskontrolle zur Evaluation des Therapieerfolges vorgesehen (Urk. 2/ 8/41/3). 2.1.2</w:t>
      </w:r>
    </w:p>
    <w:p>
      <w:r>
        <w:t>Im darauffolgenden Bericht vom 5. Juli 2023 (Urk. 2/ 8/59) wurden dieselben, vorgenannten Diagnosen wiederholt und von einer nicht zufriedenstellenden Harnblasensituation mit anhaltenden Drangsymptomen und suprapubischen Schmerzen berichtet, welche im Zusammenhang mit unzureichend kontrollierten Detrusorüberaktivität en gesehen w ürden , weshalb ein Therapiewechsel geplant sei. Es sei in sechs Wochen eine Verlaufskontrolle geplant. 2.2</w:t>
      </w:r>
    </w:p>
    <w:p>
      <w:r>
        <w:t>Dr. med. Z.___ , Facharzt Pneumologie und Allgemeine Innere Medizin, hielt am 5. Juli 2023 über die bei der Beschwerdeführerin mit im Dezember 2022 erstdiagnostizierter</w:t>
      </w:r>
    </w:p>
    <w:p>
      <w:r>
        <w:t>Sarkoidose</w:t>
      </w:r>
    </w:p>
    <w:p>
      <w:r>
        <w:t>erfolgte</w:t>
      </w:r>
    </w:p>
    <w:p>
      <w:r>
        <w:t>Verlaufskontrolle</w:t>
      </w:r>
    </w:p>
    <w:p>
      <w:r>
        <w:t>fest</w:t>
      </w:r>
    </w:p>
    <w:p>
      <w:r>
        <w:t>(Urk.</w:t>
      </w:r>
    </w:p>
    <w:p>
      <w:r>
        <w:t>2/ 8/50),</w:t>
      </w:r>
    </w:p>
    <w:p>
      <w:r>
        <w:t>es</w:t>
      </w:r>
    </w:p>
    <w:p>
      <w:r>
        <w:t>bestehe</w:t>
      </w:r>
    </w:p>
    <w:p>
      <w:r>
        <w:t>subjektiv</w:t>
      </w:r>
    </w:p>
    <w:p>
      <w:r>
        <w:t>ein</w:t>
      </w:r>
    </w:p>
    <w:p>
      <w:r>
        <w:t>stabiler</w:t>
      </w:r>
    </w:p>
    <w:p>
      <w:r>
        <w:t>Verlauf</w:t>
      </w:r>
    </w:p>
    <w:p>
      <w:r>
        <w:t>bei</w:t>
      </w:r>
    </w:p>
    <w:p>
      <w:r>
        <w:t>nach</w:t>
      </w:r>
    </w:p>
    <w:p>
      <w:r>
        <w:t>wie</w:t>
      </w:r>
    </w:p>
    <w:p>
      <w:r>
        <w:t>vor</w:t>
      </w:r>
    </w:p>
    <w:p>
      <w:r>
        <w:t>respiratorischer</w:t>
      </w:r>
    </w:p>
    <w:p>
      <w:r>
        <w:t>Beschwer defreiheit.</w:t>
      </w:r>
    </w:p>
    <w:p>
      <w:r>
        <w:t>Unverändert</w:t>
      </w:r>
    </w:p>
    <w:p>
      <w:r>
        <w:t>bestehe</w:t>
      </w:r>
    </w:p>
    <w:p>
      <w:r>
        <w:t>eine</w:t>
      </w:r>
    </w:p>
    <w:p>
      <w:r>
        <w:t>Müdigkeit,</w:t>
      </w:r>
    </w:p>
    <w:p>
      <w:r>
        <w:t>welche</w:t>
      </w:r>
    </w:p>
    <w:p>
      <w:r>
        <w:t>möglicherweise</w:t>
      </w:r>
    </w:p>
    <w:p>
      <w:r>
        <w:t>auf</w:t>
      </w:r>
    </w:p>
    <w:p>
      <w:r>
        <w:t>anderwei tige Ursachen zurückzuführen sei. Das Hauptproblem der Beschwerde führerin sei die</w:t>
      </w:r>
    </w:p>
    <w:p>
      <w:r>
        <w:t>ausgeprägte</w:t>
      </w:r>
    </w:p>
    <w:p>
      <w:r>
        <w:t>Schmerzsymptomatik</w:t>
      </w:r>
    </w:p>
    <w:p>
      <w:r>
        <w:t>bei</w:t>
      </w:r>
    </w:p>
    <w:p>
      <w:r>
        <w:t>chronischem</w:t>
      </w:r>
    </w:p>
    <w:p>
      <w:r>
        <w:t>Becken-/Blasen-Schmerz syndrom unklarer Ätiologie. Die zwischenzeitlich stattgefundene ophthalmologische und kardiologische Abklärung habe keinen Anhalt für eine Mitbeteiligung im Rahmen der Sarkoidose ergeben. Angesichts der fehlenden Beschwerden sowie der stabilen Lungenfunktion bestehe (aus pulmonaler Sicht) keine Therapieindikation für die Sarkoidose (Urk. 2/ 8/50/2). Aus pneumologischer Sicht sei weder eine Diagnose mit Auswirkung auf die Arbeitsfähigkeit zu diagnostizieren noch sei bislang eine Arbeitsunfähigkeit attestiert worden (Urk. 2/ 8/46/4). 3. 3.1</w:t>
      </w:r>
    </w:p>
    <w:p>
      <w:r>
        <w:t>Gestützt auf die Auskunft des zuständigen Krankentaggeldversicherers vom 21.</w:t>
      </w:r>
    </w:p>
    <w:p>
      <w:r>
        <w:t>September 2021, wonach die Beschwerdeführerin ab Ende Juli 2021 wieder vollständig arbeitsfähig war (Urk.</w:t>
      </w:r>
    </w:p>
    <w:p>
      <w:r>
        <w:t>2/28), hatte die Beschwerdegegnerin deren erste s Leistungsgesuch mangels erfüllter einjähriger Warte zeit</w:t>
      </w:r>
    </w:p>
    <w:p>
      <w:r>
        <w:t>mit Verfügung vom 15. November 2021 abgewiesen. Diese Verfügung erwuchs unangefochten in Rechtskraft. 3.2</w:t>
      </w:r>
    </w:p>
    <w:p>
      <w:r>
        <w:t>Was d as von X.___ am 13. März 2023 erneut eingereichte Leistungsg esuch anbelangt, so erhellt aus den Akten, dass es nach wie vor an einer medizinisch begründeten Arbeitsunfähigkeit der Beschwerdeführerin mangelt. So wurde weder in der Fachrichtung Neuro-Urologie, wo die Beschwerdeführerin seit dem 10. Oktober 2022 in Behandlung steht (Urk. 2/ 8/40/2), noch aus pneumologischer Sicht, welche Therapie am 9. Dezember 2022 aufgenommen worden war (Urk.</w:t>
      </w:r>
    </w:p>
    <w:p>
      <w:r>
        <w:t>2/ 8/46/4),</w:t>
      </w:r>
    </w:p>
    <w:p>
      <w:r>
        <w:t>eine</w:t>
      </w:r>
    </w:p>
    <w:p>
      <w:r>
        <w:t>Arbeitsunfähigkeit</w:t>
      </w:r>
    </w:p>
    <w:p>
      <w:r>
        <w:t>attestiert</w:t>
      </w:r>
    </w:p>
    <w:p>
      <w:r>
        <w:t>(E.</w:t>
      </w:r>
    </w:p>
    <w:p>
      <w:r>
        <w:t>2.1-2.2).</w:t>
      </w:r>
    </w:p>
    <w:p>
      <w:r>
        <w:t>Dass</w:t>
      </w:r>
    </w:p>
    <w:p>
      <w:r>
        <w:t>die</w:t>
      </w:r>
    </w:p>
    <w:p>
      <w:r>
        <w:t>behandelnden</w:t>
      </w:r>
    </w:p>
    <w:p>
      <w:r>
        <w:t>Spezialä rzte</w:t>
      </w:r>
    </w:p>
    <w:p>
      <w:r>
        <w:t>eine</w:t>
      </w:r>
    </w:p>
    <w:p>
      <w:r>
        <w:t>Arbeitsunfähigkeit</w:t>
      </w:r>
    </w:p>
    <w:p>
      <w:r>
        <w:t>verneinen,</w:t>
      </w:r>
    </w:p>
    <w:p>
      <w:r>
        <w:t>stellt e</w:t>
      </w:r>
    </w:p>
    <w:p>
      <w:r>
        <w:t>die</w:t>
      </w:r>
    </w:p>
    <w:p>
      <w:r>
        <w:t>Beschwerdeführerin</w:t>
      </w:r>
    </w:p>
    <w:p>
      <w:r>
        <w:t>denn zu Recht nicht in Abrede (Urk. 2/ 1 S. 4 und 8) . Neue Berichte, welche das wiederholte</w:t>
      </w:r>
    </w:p>
    <w:p>
      <w:r>
        <w:t>Vorbringen</w:t>
      </w:r>
    </w:p>
    <w:p>
      <w:r>
        <w:t>der</w:t>
      </w:r>
    </w:p>
    <w:p>
      <w:r>
        <w:t>Beschwerdeführerin,</w:t>
      </w:r>
    </w:p>
    <w:p>
      <w:r>
        <w:t>wonach</w:t>
      </w:r>
    </w:p>
    <w:p>
      <w:r>
        <w:t>dennoch</w:t>
      </w:r>
    </w:p>
    <w:p>
      <w:r>
        <w:t>eine</w:t>
      </w:r>
    </w:p>
    <w:p>
      <w:r>
        <w:t>Arbeitsunfähigkeit bestehe ( Urk. 1 S. 13, Urk. 8 , Protokoll, Urk. 11), stützten, liess sie auch im Rahmen der öffentlichen Verhandlung nicht auflegen. Vielmehr beschränkte sich ihr Rechtsvertreter darauf, eine Arbeitsunfähigkeit zu behaupten und eine Verletzung des Untersuchungsgrundsatzes zu beanstanden, ohne entsprechende Fundstellen zu ben en nen oder Belege einzureiche n , welche das Vorliegen einer Arbeitsunfähigkeit zumindest als möglich erscheinen liessen . Das Schreiben der Hausärztin vom 31.</w:t>
      </w:r>
    </w:p>
    <w:p>
      <w:r>
        <w:t>Januar 2025, wonach bei der Beschwerdeführerin seit längerer Zeit eine Arbeitsunfähigkeit von 100 % bestehe (Urk. 9/8), vermag eine Einschränkung der Arbeitsfähigkeit im hier massgebenden Zeitraum von März bis Oktober 2023 jedenfalls nicht zu belegen, sondern ist offenkundig als Gefälligkeitsschreiben zu werten. Zum einen hielt die Ärztin explizit fest, die Beschwerdeführerin letztmals im Mai 2022 untersucht und sich für das Schreiben auf die Berichte ihrer Kollegen gestützt zu haben. Wie vorstehend ausgeführt ,</w:t>
      </w:r>
    </w:p>
    <w:p>
      <w:r>
        <w:t>haben die Fachärzte</w:t>
      </w:r>
    </w:p>
    <w:p>
      <w:r>
        <w:t>eine Arbeitsunfähigkeit indessen ausdrücklich verneint , was vom Rechtsvertreter der Beschwerdeführerin nach wie vor nicht in Frage gestellt wird (Protokoll, Urk. 11 S. 2 unten ). Die ab dem Jahr 2022 durch die Hausärztin «attestierte» Arbeitsunfähigkeit stützt sich denn ihren eigenen Angaben</w:t>
      </w:r>
    </w:p>
    <w:p>
      <w:r>
        <w:t>zufolge auch einzig auf die Angaben der Beschwerdeführerin (Urk.</w:t>
      </w:r>
    </w:p>
    <w:p>
      <w:r>
        <w:t>9/10 : «nach Angaben des Patienten» ). Im Übrigen sind die in dieser Zusammenstellung von der Ärztin gemachten Angaben auch anderweitig widersprüchlich , soll die Beschwerdeführerin ab 1.</w:t>
      </w:r>
    </w:p>
    <w:p>
      <w:r>
        <w:t>September 2021 sowohl zu 50 als auch zu 100 % arbeitsfähig gewesen sein.</w:t>
      </w:r>
    </w:p>
    <w:p>
      <w:r>
        <w:t>Die Behauptung der Beschwerdeführerin, es habe zumindest im relevanten Zeitpunkt (der angefochtenen Verfügung)</w:t>
      </w:r>
    </w:p>
    <w:p>
      <w:r>
        <w:t>eine Arbeitsunfähigkeit - wenn allenfalls auch bloss im Sinne einer nicht auszuschliessenden circulus</w:t>
      </w:r>
    </w:p>
    <w:p>
      <w:r>
        <w:t>vitiosus -Situation bei im Übrigen fehlender Bestätigung einer Arbeitsunfähigkeit in den einzelnen Disziplinen (vgl. Protokoll, Urk. 11 S.</w:t>
      </w:r>
    </w:p>
    <w:p>
      <w:r>
        <w:t>2 oben ) - bestanden, erweist sich damit als haltlos. W eitere Abklärungen drängen sich damit nicht auf, zumal die im Rahmen der öffentlichen Verhandlung eingereichten Berichte nicht Anlass geben , die medizinische Situation bis zum Zeitpunkt der angefochtenen Verfügung anders als von den Spezialärzten bislang getan (E.</w:t>
      </w:r>
    </w:p>
    <w:p>
      <w:r>
        <w:t>2) einzuordnen.</w:t>
      </w:r>
    </w:p>
    <w:p>
      <w:r>
        <w:t>Damit entfällt zum vornherein die (erneute) Eröffnung des Wartejahres (vgl. Art. 29 ter IVV) und fehlt es - selbst bei weiterem Zeitablauf bis März 2024 - an der Anspruchsvoraussetzung der erfüllten Wartezeit von einem Jahr (E. 1.2, vgl. auch Urteil des Bun desgerichts 8C_190/2020 vom 3. Juni 2020 E. 6.3, wonach mit einer 80%igen Arbeitsfähigkeit in angestammter Tätigkeit das Wartejahr nicht zu erfüllen ist).</w:t>
      </w:r>
    </w:p>
    <w:p>
      <w:r>
        <w:t>Hieran vermag nichts zu ändern, dass die Lebensqualität der Beschwerdeführerin den Angaben der Ärzte zufolge noch eingeschränkt war , weitere therapeutische Optionen offenst anden und die Ätiologie des Beckenschmerzsyndroms bislang ungeklärt blieb (E. 2.1). Ebenso wenig kann die Beschwerdeführerin alleine aus dem Umstand, dass ihr im Jahr 2021 Medikamente zur Behandlung psychischer Beschwerden verschrieben worden waren (Urk. 2/ 3/3), etwas zu ihren Gunsten ableiten, zeigte sie der Beschwerdegegnerin weder im Rahmen der Anmeldung (Urk. 2/8/33) noch auf explizite Nachfrage (Urk. 2/8/44) an, in psychiatrischer oder psychologischer Behandlung zu stehen und lassen sich in den bis zum Verfügungszeitpunkt aufliegenden medizinischen Berichten keinerlei Hinweise auf psychische Beschwerden finden (E. 2). Der Vorwurf der Beschwerdeführerin, ihr psychisches Leiden sei komplett unberücksichtigt geblieben (Urk. 2/8/60/7 [Einwand zum Vorbescheid], Urk. 2/1 S. 12 [Beschwerde vom 27. November 2023]), zielt angesichts dieser Aktenlage ins Leere. Soweit sie das von der Hausärztin am 7. November 2023 - dem Begleitschreiben der Ärztin zufolge ohne persönliche Untersuchung (vgl. Urk. 9/8) - verfasste Dauerrezept für Antidepressiva (Urk. 9/9) sowie den Bericht der behandelnden Psychotherapeutin vom 24. Oktober 2024 (Urk. 9/11) auflegen liess, beschlagen diese nicht den massgebenden Zeitraum bis zur angefochtenen Verfügung vom 26. Oktober 2023 . Im Übrigen lassen auch diese beiden Dokumente weder auf eine anhaltende, relevante Einschränkung der Arbeitsfähigkeit schliessen</w:t>
      </w:r>
    </w:p>
    <w:p>
      <w:r>
        <w:t>noch erscheint eine solche wahrscheinlich . Vielmehr hielt die Psychotherapeutin fest, die Beschwerdeführerin wisse heute, wie sie aus «diesen Niederlagen» wieder herauskomme . Eine Arbeitsunfähigkeit attestiert e sie nicht</w:t>
      </w:r>
    </w:p>
    <w:p>
      <w:r>
        <w:t>(Urk.</w:t>
      </w:r>
    </w:p>
    <w:p>
      <w:r>
        <w:t>9/11</w:t>
      </w:r>
    </w:p>
    <w:p>
      <w:r>
        <w:t>S.</w:t>
      </w:r>
    </w:p>
    <w:p>
      <w:r>
        <w:t>2).</w:t>
      </w:r>
    </w:p>
    <w:p>
      <w:r>
        <w:t>Welche</w:t>
      </w:r>
    </w:p>
    <w:p>
      <w:r>
        <w:t>Diagnosen</w:t>
      </w:r>
    </w:p>
    <w:p>
      <w:r>
        <w:t>letztlich</w:t>
      </w:r>
    </w:p>
    <w:p>
      <w:r>
        <w:t>genannt</w:t>
      </w:r>
    </w:p>
    <w:p>
      <w:r>
        <w:t>sind</w:t>
      </w:r>
    </w:p>
    <w:p>
      <w:r>
        <w:t>und</w:t>
      </w:r>
    </w:p>
    <w:p>
      <w:r>
        <w:t>ob</w:t>
      </w:r>
    </w:p>
    <w:p>
      <w:r>
        <w:t>deren</w:t>
      </w:r>
    </w:p>
    <w:p>
      <w:r>
        <w:t>Anzahl vollständig ist, ist ebenfalls nicht ausschlaggebend, besteht doch zwischen ärztlich</w:t>
      </w:r>
    </w:p>
    <w:p>
      <w:r>
        <w:t>gestellter</w:t>
      </w:r>
    </w:p>
    <w:p>
      <w:r>
        <w:t>Diagnose</w:t>
      </w:r>
    </w:p>
    <w:p>
      <w:r>
        <w:t>und</w:t>
      </w:r>
    </w:p>
    <w:p>
      <w:r>
        <w:t>Arbeitsunfähigkeit</w:t>
      </w:r>
    </w:p>
    <w:p>
      <w:r>
        <w:t>keine</w:t>
      </w:r>
    </w:p>
    <w:p>
      <w:r>
        <w:t>unmittelbare</w:t>
      </w:r>
    </w:p>
    <w:p>
      <w:r>
        <w:t>Korrelation</w:t>
      </w:r>
    </w:p>
    <w:p>
      <w:r>
        <w:t>(BGE 140 V 193 E. 3.1), sondern sind vielmehr die konkreten funktionellen Auswirkungen auf das Leistungsvermögen der betroffenen Person massgebend (vgl. Urteil des Bundesgerichts 9C_570/2018 vom 18. Februar 2019 E. 3.2.1). Wenn auch eine Einschränkung der Lebensqualität beschrieben ist, so mangelt es dennoch an einer dokumentierten Verminderung der Arbeitsfähigkeit</w:t>
      </w:r>
    </w:p>
    <w:p>
      <w:r>
        <w:t>aus medizinische r Sicht.</w:t>
      </w:r>
    </w:p>
    <w:p>
      <w:r>
        <w:t>E rgänzend ist an dieser Stelle anzufügen, dass eine Prognose ihrem Wesen nach stets</w:t>
      </w:r>
    </w:p>
    <w:p>
      <w:r>
        <w:t>mit</w:t>
      </w:r>
    </w:p>
    <w:p>
      <w:r>
        <w:t>Unsicherheit</w:t>
      </w:r>
    </w:p>
    <w:p>
      <w:r>
        <w:t>behaftet</w:t>
      </w:r>
    </w:p>
    <w:p>
      <w:r>
        <w:t>ist.</w:t>
      </w:r>
    </w:p>
    <w:p>
      <w:r>
        <w:t>Es</w:t>
      </w:r>
    </w:p>
    <w:p>
      <w:r>
        <w:t>ist</w:t>
      </w:r>
    </w:p>
    <w:p>
      <w:r>
        <w:t>indessen</w:t>
      </w:r>
    </w:p>
    <w:p>
      <w:r>
        <w:t>nicht</w:t>
      </w:r>
    </w:p>
    <w:p>
      <w:r>
        <w:t>Aufgabe</w:t>
      </w:r>
    </w:p>
    <w:p>
      <w:r>
        <w:t>der</w:t>
      </w:r>
    </w:p>
    <w:p>
      <w:r>
        <w:t>Invalidenversicherung ,</w:t>
      </w:r>
    </w:p>
    <w:p>
      <w:r>
        <w:t>sondern</w:t>
      </w:r>
    </w:p>
    <w:p>
      <w:r>
        <w:t>fällt</w:t>
      </w:r>
    </w:p>
    <w:p>
      <w:r>
        <w:t>vielmehr</w:t>
      </w:r>
    </w:p>
    <w:p>
      <w:r>
        <w:t>in</w:t>
      </w:r>
    </w:p>
    <w:p>
      <w:r>
        <w:t>den</w:t>
      </w:r>
    </w:p>
    <w:p>
      <w:r>
        <w:t>Aufgabenbereich</w:t>
      </w:r>
    </w:p>
    <w:p>
      <w:r>
        <w:t>der</w:t>
      </w:r>
    </w:p>
    <w:p>
      <w:r>
        <w:t>sozialen</w:t>
      </w:r>
    </w:p>
    <w:p>
      <w:r>
        <w:t>Krankenver sicherung, mögliche Symptome abzuklären und Therapieoptionen aufzuzeigen, wenn wie vorliegend keine konkreten Hinweise</w:t>
      </w:r>
    </w:p>
    <w:p>
      <w:r>
        <w:t>auf eine massgebliche Leistungseinschränkung aktenkundig sind . Fehlt</w:t>
      </w:r>
    </w:p>
    <w:p>
      <w:r>
        <w:t>es - wovon selbst die Beschwerdeführerin zumindest für den relevanten Zeitraum ausgeht -</w:t>
      </w:r>
    </w:p>
    <w:p>
      <w:r>
        <w:t>an einer Arbeitsunfähigkeit , mangelt es infolge fehlender Eröffnung des Wartejahres an der Anspruchsvoraussetzung der erfüllten Wartezeit von einem Jahr (E. 3.2.) und damit an einer der Voraussetzung en für einen Rentenanspruch. Für weitere Abklärungen von Amtes wegen besteht daher kein Raum . Die Beschwerde ist offensichtlich unbegründet und damit abzuweisen. 4.</w:t>
      </w:r>
    </w:p>
    <w:p>
      <w:r>
        <w:t>Die Kosten des Verfahrens sind auf Fr. 1'000.-- festzulegen und ausgangsgemäss der Beschwerdeführerin aufzuerlegen (Art. 69 Abs. 1 bis IVG).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Rechtsanwalt Davide Loss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PhilippMuraro</w:t>
      </w:r>
    </w:p>
    <w:p>
      <w:r>
        <w:rPr>
          <w:b/>
        </w:rPr>
        <w:t>E. 6</w:t>
      </w:r>
    </w:p>
    <w:p>
      <w:r>
        <w:t>.</w:t>
      </w:r>
    </w:p>
    <w:p>
      <w:r>
        <w:t>Oktober</w:t>
      </w:r>
    </w:p>
    <w:p>
      <w:r>
        <w:t>2021,</w:t>
      </w:r>
    </w:p>
    <w:p>
      <w:r>
        <w:t>Urk .</w:t>
      </w:r>
    </w:p>
    <w:p>
      <w:r>
        <w:t>2/8/30).</w:t>
      </w:r>
    </w:p>
    <w:p>
      <w:r>
        <w:t>Am 13. März 2023 liess X.___ erneut um Leistungsausrichtung durch die Invalidenversicherung ersuchen (Urk. 2/8/33, 2/8/34), weshalb die IV-Stelle einen aktuellen Auszug aus dem individuellen Konto der Versicherten beizog (Urk. 2/8/38) sowie aktuelle Arztberichte einholte (Urk. 2/8/40-41, 2/8/46-53). Mit Vor bescheid vom 11. Juli 2023 zeigte sie X.___ an, das Leistungsbegehren abzuweisen, da vor Ablauf der einjährigen Wartezeit keine länger andauernde Einschränkung der Arbeitsfähigkeit bestehe (Urk. 2/ 8/55). Dagegen erhob die Versicherte am 16. Oktober 2023 Einwand (Urk. 2/ 8/60). Am 26. Oktober 2023 verfügte die IV-Stelle wie vorbeschieden (Urk. 2/ 2).</w:t>
      </w:r>
    </w:p>
    <w:p>
      <w:r>
        <w:rPr>
          <w:b/>
        </w:rPr>
        <w:t>E. 8</w:t>
      </w:r>
    </w:p>
    <w:p>
      <w:r>
        <w:t>Abs.</w:t>
      </w:r>
    </w:p>
    <w:p>
      <w:r>
        <w:t>1 bis</w:t>
      </w:r>
    </w:p>
    <w:p>
      <w:r>
        <w:t>und</w:t>
      </w:r>
    </w:p>
    <w:p>
      <w:r>
        <w:t>1 ter</w:t>
      </w:r>
    </w:p>
    <w:p>
      <w:r>
        <w:t>nicht</w:t>
      </w:r>
    </w:p>
    <w:p>
      <w:r>
        <w:t>ausgeschöpft</w:t>
      </w:r>
    </w:p>
    <w:p>
      <w:r>
        <w:t>sind</w:t>
      </w:r>
    </w:p>
    <w:p>
      <w:r>
        <w:t>(Art.</w:t>
      </w:r>
    </w:p>
    <w:p>
      <w:r>
        <w:t>28 Abs.</w:t>
      </w:r>
    </w:p>
    <w:p>
      <w:r>
        <w:t>1 bis</w:t>
      </w:r>
    </w:p>
    <w:p>
      <w:r>
        <w:t>IVG).</w:t>
      </w:r>
    </w:p>
    <w:p>
      <w:r>
        <w:t>Gemäss</w:t>
      </w:r>
    </w:p>
    <w:p>
      <w:r>
        <w:t>Art.</w:t>
      </w:r>
    </w:p>
    <w:p>
      <w:r>
        <w:t>28b</w:t>
      </w:r>
    </w:p>
    <w:p>
      <w:r>
        <w:t>Abs.</w:t>
      </w:r>
    </w:p>
    <w:p>
      <w:r>
        <w:t>1</w:t>
      </w:r>
    </w:p>
    <w:p>
      <w:r>
        <w:t>IVG</w:t>
      </w:r>
    </w:p>
    <w:p>
      <w:r>
        <w:t>wird</w:t>
      </w:r>
    </w:p>
    <w:p>
      <w:r>
        <w:t>die</w:t>
      </w:r>
    </w:p>
    <w:p>
      <w:r>
        <w:t>Höhe</w:t>
      </w:r>
    </w:p>
    <w:p>
      <w:r>
        <w:t>des</w:t>
      </w:r>
    </w:p>
    <w:p>
      <w:r>
        <w:t>Rentenanspruchs</w:t>
      </w:r>
    </w:p>
    <w:p>
      <w:r>
        <w:t>in prozentualen</w:t>
      </w:r>
    </w:p>
    <w:p>
      <w:r>
        <w:t>Anteilen</w:t>
      </w:r>
    </w:p>
    <w:p>
      <w:r>
        <w:t>an</w:t>
      </w:r>
    </w:p>
    <w:p>
      <w:r>
        <w:t>einer</w:t>
      </w:r>
    </w:p>
    <w:p>
      <w:r>
        <w:t>ganzen</w:t>
      </w:r>
    </w:p>
    <w:p>
      <w:r>
        <w:t>Rente</w:t>
      </w:r>
    </w:p>
    <w:p>
      <w:r>
        <w:t>festgelegt.</w:t>
      </w:r>
    </w:p>
    <w:p>
      <w:r>
        <w:t>Bei</w:t>
      </w:r>
    </w:p>
    <w:p>
      <w:r>
        <w:t>einem</w:t>
      </w:r>
    </w:p>
    <w:p>
      <w:r>
        <w:t>Invaliditätsgrad von 50-69 % entspricht der prozentuale Anteil dem Invaliditätsgrad (Abs. 2). Bei</w:t>
      </w:r>
    </w:p>
    <w:p>
      <w:r>
        <w:t>einem</w:t>
      </w:r>
    </w:p>
    <w:p>
      <w:r>
        <w:t>Invaliditätsgrad</w:t>
      </w:r>
    </w:p>
    <w:p>
      <w:r>
        <w:t>ab</w:t>
      </w:r>
    </w:p>
    <w:p>
      <w:r>
        <w:t>70</w:t>
      </w:r>
    </w:p>
    <w:p>
      <w:r>
        <w:t>%</w:t>
      </w:r>
    </w:p>
    <w:p>
      <w:r>
        <w:t>besteht</w:t>
      </w:r>
    </w:p>
    <w:p>
      <w:r>
        <w:t>Anspruch</w:t>
      </w:r>
    </w:p>
    <w:p>
      <w:r>
        <w:t>auf</w:t>
      </w:r>
    </w:p>
    <w:p>
      <w:r>
        <w:t>eine</w:t>
      </w:r>
    </w:p>
    <w:p>
      <w:r>
        <w:t>ganze</w:t>
      </w:r>
    </w:p>
    <w:p>
      <w:r>
        <w:t>Rente</w:t>
      </w:r>
    </w:p>
    <w:p>
      <w:r>
        <w:t>(Abs.</w:t>
      </w:r>
    </w:p>
    <w:p>
      <w:r>
        <w:t>3). Bei einem Invaliditätsgrad unter 50 % gelten prozentuale Anteile von 2 5 bis 47.5 Prozent (Abs.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