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IV.2025.00027 vom 28. Juli 2025</w:t>
      </w:r>
    </w:p>
    <w:p>
      <w:r>
        <w:t>ZH Sozialversicherungsgericht, 2025-07-28, DE</w:t>
      </w:r>
    </w:p>
    <w:p>
      <w:r>
        <w:rPr>
          <w:b/>
        </w:rPr>
        <w:t xml:space="preserve">Quelle: </w:t>
      </w:r>
      <w:r>
        <w:t>https://mcp.opencaselaw.ch/entscheid/zh_sozialversicherungsgericht_IV.2025.00027</w:t>
      </w:r>
    </w:p>
    <w:p>
      <w:r>
        <w:t>FR: ZH_SOZIALVERSICHERUNGSGERICHT IV.2025.00027 du 28 juillet 2025</w:t>
      </w:r>
    </w:p>
    <w:p>
      <w:r>
        <w:t>IT: ZH_SOZIALVERSICHERUNGSGERICHT IV.2025.00027 del 28 luglio 2025</w:t>
      </w:r>
    </w:p>
    <w:p>
      <w:pPr>
        <w:pStyle w:val="Heading2"/>
      </w:pPr>
      <w:r>
        <w:t>Erwägungen</w:t>
      </w:r>
    </w:p>
    <w:p>
      <w:r>
        <w:rPr>
          <w:b/>
        </w:rPr>
        <w:t>E. 1</w:t>
      </w:r>
    </w:p>
    <w:p>
      <w:r>
        <w:t>X.___ , geboren 1970, verfügt über ein Lizentiat der Wirtschafts wissenschaften der Universität Y.___ (Urk. 7/5) und war vom 1. April 2022 bis am 31. Juli 2023 bei der Z.___ AG als Senior Rel a tionship Manager tätig (Urk. 7/6/6 Ziff. 5.4). Am 24. Oktober 2023 meldete sie sich</w:t>
      </w:r>
    </w:p>
    <w:p>
      <w:r>
        <w:t>unter Hinweis auf eine mittelgradige depressive Episode mit somatischem Symptom (ICD-10 F32.11) bei der Invalidenversicherung zum Leistungsbezug an (Urk. 7/6/6 Ziff. 6.1).</w:t>
      </w:r>
    </w:p>
    <w:p>
      <w:r>
        <w:t>Die Sozialversicherungsanstalt des Kantons Zürich, IV-Stelle, zog die Akten der Kran kentaggeldversicherung</w:t>
      </w:r>
    </w:p>
    <w:p>
      <w:r>
        <w:t>Vaudoise Allgemeine Versicherungs-Gesellschaft AG (nach folgend: Vaudoise, Urk. 7/10/1-94)</w:t>
      </w:r>
    </w:p>
    <w:p>
      <w:r>
        <w:t>bei und holte einen Auszug aus dem individuellen Konto de r Versicherten (IK-Auszug; Urk.</w:t>
      </w:r>
    </w:p>
    <w:p>
      <w:r>
        <w:t>7/ 14 ) ein . Am 8. Novem ber 2023 fand ein Standortgespräch statt (Urk. 7/13 ) und im Juni 2024 ging der Bericht vom 11. März 2024 über den stationären Aufenthalt in der Privatklinik A.___</w:t>
      </w:r>
    </w:p>
    <w:p>
      <w:r>
        <w:t>vom 15. Januar bis 29. Febru ar 2024 ein (Urk. 7/17) . Gestützt dar auf sowie auf den Bericht</w:t>
      </w:r>
    </w:p>
    <w:p>
      <w:r>
        <w:t>des behandelnden</w:t>
      </w:r>
    </w:p>
    <w:p>
      <w:r>
        <w:t>Dr. med. B.___ , Facharzt für Psychiatrie und Psychotherapie,</w:t>
      </w:r>
    </w:p>
    <w:p>
      <w:r>
        <w:t>vom 10. Juli 2024 (Urk. 7/ 21) stellte die IV-Stelle de r Versicherten mit Vorbescheid vom 14. August 2024 die Abwei sung ihres Leistungsbegehrens in Aussicht , da keine die Arbeitsfähigkeit dauer haft beeinträchtigende Einschränkungen vorlägen (Urk.</w:t>
      </w:r>
    </w:p>
    <w:p>
      <w:r>
        <w:t>7/ 24 ). Dagegen erhob diese am 12. September 2024 Einw a nd , den sie</w:t>
      </w:r>
    </w:p>
    <w:p>
      <w:r>
        <w:t>am 1. November 2024 unter Beilage von Bericht en von Dr. B.___ vom 16. September 2024 (Urk. 7/34/2-3)</w:t>
      </w:r>
    </w:p>
    <w:p>
      <w:r>
        <w:t>und vom</w:t>
      </w:r>
    </w:p>
    <w:p>
      <w:r>
        <w:t>18. Oktober 2024 (Urk.</w:t>
      </w:r>
    </w:p>
    <w:p>
      <w:r>
        <w:t>7/ 34 /1 ) begründete (Urk. 7/28, Urk. 7/35) . Am 27. November 2024 verfügte die IV-Stelle im angekündigten Sinne (Urk.</w:t>
      </w:r>
    </w:p>
    <w:p>
      <w:r>
        <w:t>7/ 37 = Urk.</w:t>
      </w:r>
    </w:p>
    <w:p>
      <w:r>
        <w:t>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Oktober 2023 anhängig gemachten Anmeldung bei der Inva lidenversicherung (Urk. 7/6) könnten allfällige Leistungen frühestens ab April 2024 ausgerichtet werden (vgl. Art. 29 Abs. 1 IVG). In dieser Konstellation ist die seit 1. Januar 2022 geltende Rechtslage massgebend, die im Folgenden</w:t>
      </w:r>
    </w:p>
    <w:p>
      <w:r>
        <w:t>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2</w:t>
      </w:r>
    </w:p>
    <w:p>
      <w:r>
        <w:t>Dagegen erhob d ie Versicherte</w:t>
      </w:r>
    </w:p>
    <w:p>
      <w:r>
        <w:t>mit Eingabe vom</w:t>
      </w:r>
    </w:p>
    <w:p>
      <w:r>
        <w:t>13. Januar 2025</w:t>
      </w:r>
    </w:p>
    <w:p>
      <w:r>
        <w:t>Beschwerde und beantragte ,</w:t>
      </w:r>
    </w:p>
    <w:p>
      <w:r>
        <w:t>die Verfügung vom 27. November 2024 sei aufzuheben und die Beschwerdegegnerin zu verpflichten, der Versicherten eine ganze Invalidenr ente auszurichten.</w:t>
      </w:r>
    </w:p>
    <w:p>
      <w:r>
        <w:t>E ventualiter sei die Streits ache an die Beschwerdegegnerin zurück zuweisen und sie zu verpflichten, ein psychiatrisches Gutachten in Auftrag zu geben (Urk.</w:t>
      </w:r>
    </w:p>
    <w:p>
      <w:r>
        <w:t>1 S.</w:t>
      </w:r>
    </w:p>
    <w:p>
      <w:r>
        <w:t>2). Weiter reichte sie ärztliche Berichte ins Recht (Urk. 3/3-6) .</w:t>
      </w:r>
    </w:p>
    <w:p>
      <w:r>
        <w:t>Die Beschwerdegegnerin beantragte mit Beschwerdeantwort vom 27. Februar 202</w:t>
      </w:r>
    </w:p>
    <w:p>
      <w:r>
        <w:rPr>
          <w:b/>
        </w:rPr>
        <w:t>E. 2.1</w:t>
      </w:r>
    </w:p>
    <w:p>
      <w:r>
        <w:t>In der angefochtenen Verfügung vom 27. November 2024 erwog die Beschwer degegnerin im Wesentlichen , es sei keine Diagnose mit dauerhafter Auswirkung auf die Arbeitsfähigkeit ausgewiesen</w:t>
      </w:r>
    </w:p>
    <w:p>
      <w:r>
        <w:t>(Urk.</w:t>
      </w:r>
    </w:p>
    <w:p>
      <w:r>
        <w:t>2 S.</w:t>
      </w:r>
    </w:p>
    <w:p>
      <w:r>
        <w:t>1). U nter Therapie habe sich der Gesundheitszustand der Beschwerdeführerin stetig verbessert. I m Verfügungszeit punkt liege noch eine leichtgradige depressive Episode vor. E s bestehe auch therapeutisches Potential, das noch nicht ausgeschöpft worden sei</w:t>
      </w:r>
    </w:p>
    <w:p>
      <w:r>
        <w:t>(Urk.</w:t>
      </w:r>
    </w:p>
    <w:p>
      <w:r>
        <w:t>2 S.</w:t>
      </w:r>
    </w:p>
    <w:p>
      <w:r>
        <w:t>2) .</w:t>
      </w:r>
    </w:p>
    <w:p>
      <w:r>
        <w:rPr>
          <w:b/>
        </w:rPr>
        <w:t>E. 2.2</w:t>
      </w:r>
    </w:p>
    <w:p>
      <w:r>
        <w:t>Dagegen brachte die Beschwerdeführerin in ihrer Beschwerdeschrift vom 13. Januar 2025 vor, dass</w:t>
      </w:r>
    </w:p>
    <w:p>
      <w:r>
        <w:t>gemäss bundesgerichtlicher Rechtsprechung nicht die Diagnosen an sich, sondern die funktionellen Einschränkungen massgebend seien.</w:t>
      </w:r>
    </w:p>
    <w:p>
      <w:r>
        <w:t>Ihr sei aufgrund der anerkannten mittelschweren bis schweren funk tio nellen Einschränkungen weder bisher noch inskünftig die verantwortungsvolle ehemalige Tätigkeit zumutbar. Aus diesem Grunde müsse von einem iv-relevanten Gesundheitsschaden ausgegangen werden (Urk. 1 S. 5 f . Ziff. 8 f . ).</w:t>
      </w:r>
    </w:p>
    <w:p>
      <w:r>
        <w:t>Die bisherigen intensiven Therapien hätten nicht ansatzweise die angestammte Tätigkeit wieder ermöglicht. Aufgrund des hohen V aliden e inkommens</w:t>
      </w:r>
    </w:p>
    <w:p>
      <w:r>
        <w:t>von Fr. 200'000.-- sowie unter Berücksichtigung eines Invalideneinkommens gemäss der Lohnstrukturerhebung des Bundesamtes für Statistik</w:t>
      </w:r>
    </w:p>
    <w:p>
      <w:r>
        <w:t>( LSE ) und des Pauschal abzugs habe die Beschwerdeführerin Anspruch auf eine ganze Invalidenrente (Urk. 1 S. 6 Ziff. 9). N achdem die Fachärzte übereinstimmend die funktionellen Einschränkungen festgestellt hätten , müssten diese mittels neutraler Abklärung beurteilt werden (Urk. 1 S. 6 Ziff. 10).</w:t>
      </w:r>
    </w:p>
    <w:p>
      <w:r>
        <w:rPr>
          <w:b/>
        </w:rPr>
        <w:t>E. 2.3</w:t>
      </w:r>
    </w:p>
    <w:p>
      <w:r>
        <w:t>In ihrer Beschwerdeantwort vom 27. Februar 2025</w:t>
      </w:r>
    </w:p>
    <w:p>
      <w:r>
        <w:t>brachte die Beschwerde gegnerin vor, im (zuhanden de s Krankentaggeldversicherers verfassten )</w:t>
      </w:r>
    </w:p>
    <w:p>
      <w:r>
        <w:t>Verlaufs gutachten vom 6. August 2024 (vgl. Urk. 3/6) habe Dipl. Arzt C .___ die depressive Episode im Untersuchungszeitpunkt als völlig remittiert erachtet. Die festge stellten Funktionseinschränkungen hätten keiner Diagnose nach den Vorgaben eines anerkannten Klassifikationssystems zugeordnet werden können, weswegen kein invalidisierender Gesundheitsschaden vorliege und sich die Anordnung eines psychiatrischen Gutachtens mit strukturiertem Beweisverfahren erübrige. Ein Burnout stelle keinen invalidisierenden Gesundheitsschaden dar (Urk. 6 S. 1 f . ).</w:t>
      </w:r>
    </w:p>
    <w:p>
      <w:r>
        <w:t>Selbst wenn von einer rezidivierenden depressiven Störung mit gegenwärtig mittelgradiger Episode ausgegangen würde, sei zu berücksichtigen, dass sich leicht- bis mittelgradige depressive Störunge n ohne nennenswerte Interferenzen durch psychiatrische Komorbiditäten im Allgemeinen nicht als schwere psychiat rische , invalidisierende Krankheit definieren liesse n</w:t>
      </w:r>
    </w:p>
    <w:p>
      <w:r>
        <w:t>(Urk. 6 S. 2) .</w:t>
      </w:r>
    </w:p>
    <w:p>
      <w:r>
        <w:rPr>
          <w:b/>
        </w:rPr>
        <w:t>E. 2.4</w:t>
      </w:r>
    </w:p>
    <w:p>
      <w:r>
        <w:t>Unter Hinweis auf den Verlaufsb ericht von Dr. B.___ vom 27. März 202 5 (Urk.</w:t>
      </w:r>
    </w:p>
    <w:p>
      <w:r>
        <w:t>1 1 ) betonte die Beschwerdeführerin mit Replik vom 8. April 2025 , s ie sei in der Belastbarkeit und in den kognitiven Funktionen weiterhin deutlich einge schränkt, weshalb Dr. B.___</w:t>
      </w:r>
    </w:p>
    <w:p>
      <w:r>
        <w:t>weiterhin eine Arbeitsunfähigkeit von 80 % attestiert habe . Somit sei von einem iv-relevanten Gesundheitsschaden auszugehen . Es gelte zu berücksichtigen, dass es sich bei den Ausführungen von Dipl. Arzt C .___</w:t>
      </w:r>
    </w:p>
    <w:p>
      <w:r>
        <w:t>um eine subjektive Beurteilung zugunsten der Vaudoise handle (Urk.</w:t>
      </w:r>
    </w:p>
    <w:p>
      <w:r>
        <w:t>1 0 S.</w:t>
      </w:r>
    </w:p>
    <w:p>
      <w:r>
        <w:t>2 ) . 2. 5</w:t>
      </w:r>
    </w:p>
    <w:p>
      <w:r>
        <w:t>Strittig ist der Rentenanspruch für die Zeit ab Ablauf des Wartejahres im April 2024.</w:t>
      </w:r>
    </w:p>
    <w:p>
      <w:r>
        <w:t>3.</w:t>
      </w:r>
    </w:p>
    <w:p>
      <w:r>
        <w:t>3.1</w:t>
      </w:r>
    </w:p>
    <w:p>
      <w:r>
        <w:t>Hausarzt Dr. med. D.___ , Facharzt für Gehirn- und Nervenchirurgie (Neurochirurgie), diagnostizierte in seinem Bericht</w:t>
      </w:r>
    </w:p>
    <w:p>
      <w:r>
        <w:t>vo m 13. Juni 2023</w:t>
      </w:r>
    </w:p>
    <w:p>
      <w:r>
        <w:t>zu Händen der Krankent aggeldversicherung ein Unwohlsein und eine Ermüdung (ICD -</w:t>
      </w:r>
    </w:p>
    <w:p>
      <w:r>
        <w:rPr>
          <w:b/>
        </w:rPr>
        <w:t>E. 5</w:t>
      </w:r>
    </w:p>
    <w:p>
      <w:r>
        <w:t>hielt d ie Beschwerdeführer in</w:t>
      </w:r>
    </w:p>
    <w:p>
      <w:r>
        <w:t>unter Beilage eine s Bericht s von Dr . B.___ vom 27. März 2025 (Urk.</w:t>
      </w:r>
    </w:p>
    <w:p>
      <w:r>
        <w:t>11 ) an ihrem Rechtsbegehren fest (Urk. 10) . Diese Eingaben wurden der Beschwerdegegnerin mit Verfügung vom 15. April 2025 zugestellt (Urk.</w:t>
      </w:r>
    </w:p>
    <w:p>
      <w:r>
        <w:t>1 2 ). Die Beschwerdegegnerin verzichtete am 28. April 2025 auf das Einreichen einer Duplik (Urk. 13) . Das Gericht zieht in Erwägung: 1.</w:t>
      </w:r>
    </w:p>
    <w:p>
      <w:r>
        <w:rPr>
          <w:b/>
        </w:rPr>
        <w:t>E. 9</w:t>
      </w:r>
    </w:p>
    <w:p>
      <w:r>
        <w:t>V 547 E. 5.2, 127 V 294 E. 4c; vgl. Art. 7 Abs. 2 ATSG). 1. 4</w:t>
      </w:r>
    </w:p>
    <w:p>
      <w:r>
        <w:t>Mit BGE 143 V 418 entschied das Bundesgericht, dass grundsätzlich sämtliche psychischen Erkrankungen für die Beurteilung der Arbeitsfähigkeit einem struk tur ierten Beweisverfahren nach BGE 141 V 281 zu unterziehen sind (E. 6 und 7, Änderu 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 6; vgl. BGE 144 V 50 E. 4.3). 1. 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t>Ein vom Krankentaggeldversicherer eingeholtes Gutachten, das nicht nach Art.</w:t>
      </w:r>
    </w:p>
    <w:p>
      <w:r>
        <w:t>44 ATSG erstellt wurde, kommt in Bezug auf den Beweiswert versiche rungs internen Feststellungen gleich</w:t>
      </w:r>
    </w:p>
    <w:p>
      <w:r>
        <w:t>( Urteil des Bundesgerichts 8C_247/2024 vom 12.</w:t>
      </w:r>
    </w:p>
    <w:p>
      <w:r>
        <w:t>Dezember 2024 E.</w:t>
      </w:r>
    </w:p>
    <w:p>
      <w:r>
        <w:rPr>
          <w:b/>
        </w:rPr>
        <w:t>E. 10</w:t>
      </w:r>
    </w:p>
    <w:p>
      <w:r>
        <w:t>Dazu hielt</w:t>
      </w:r>
    </w:p>
    <w:p>
      <w:r>
        <w:t>Dr.</w:t>
      </w:r>
    </w:p>
    <w:p>
      <w:r>
        <w:t>B.___</w:t>
      </w:r>
    </w:p>
    <w:p>
      <w:r>
        <w:t>am</w:t>
      </w:r>
    </w:p>
    <w:p>
      <w:r>
        <w:t>1 6 . September 2024</w:t>
      </w:r>
    </w:p>
    <w:p>
      <w:r>
        <w:t>fest , eine rezidivierende depressive Störung unterliege naturgemäss Schwankungen, er</w:t>
      </w:r>
    </w:p>
    <w:p>
      <w:r>
        <w:t>gehe derzeit von einer leich ten depr essiven Episode im Rahmen der rez idivierenden depr essiven Störung (ICD-10 F33.0) aus (Urk. 7/34/ 3 ) .</w:t>
      </w:r>
    </w:p>
    <w:p>
      <w:r>
        <w:t>A m 18. Oktober 2024 ergänzte er , dass er bei der Beschwerdeführer in nach wie vor von einer 100%igen</w:t>
      </w:r>
    </w:p>
    <w:p>
      <w:r>
        <w:t>A rbeitsunfähigkeit in ihrer angestammten verantwor tungsvollen Tätigkeit ausgehe .</w:t>
      </w:r>
    </w:p>
    <w:p>
      <w:r>
        <w:t>I n sämtlichen zumutbaren Verweistätigkeiten betrage die A rbeitsunfähigkeit 80 % (Urk. 7/34/1) .</w:t>
      </w:r>
    </w:p>
    <w:p>
      <w:r>
        <w:t>In seinem Verlaufsbericht vom 27. März 2025 führte</w:t>
      </w:r>
    </w:p>
    <w:p>
      <w:r>
        <w:t>Dr. B.___ aus , t rotz einiger Fortschritte in der Therapie habe sich der Zustand punkto A rbeitsfähigkeit nicht wesentlich verbessert. Aufgrund der noch vorhandenen depressiven Symptomatik sei die Beschwerdeführer in in ihrer Belastbarkeit noch deutlich eingeschränkt. Die Arbeitsunfähigkeit betrage weiterhin 80-100 % in der angestammt en Tätigkeit und in sämtlichen zumutbaren Verweistätigkeiten (Urk. 11) . 4.</w:t>
      </w:r>
    </w:p>
    <w:p>
      <w:r>
        <w:t>4.1</w:t>
      </w:r>
    </w:p>
    <w:p>
      <w:r>
        <w:t>Der Vertrauensarzt des Krankentaggeldversicherers , Dipl. Arzt C .____ ,</w:t>
      </w:r>
    </w:p>
    <w:p>
      <w:r>
        <w:t>untersuchte die Beschwerdeführerin am 11. Oktober 2023 (Urk. 7/10/3-9) sowie am 31. Juli 2024 (Urk. 3/6) und erstellte am 19. April 2024 ein Aktengutachten (Urk. 3/4).</w:t>
      </w:r>
    </w:p>
    <w:p>
      <w:r>
        <w:t>Anlässlich der ersten Untersuchung vom 11. Oktober 2023 nannte er als Diag nose n Angst und depressive Episode gemischt (ICD-10 F41.2) sowie eine kombinierte Persönlichkeitsstörung</w:t>
      </w:r>
    </w:p>
    <w:p>
      <w:r>
        <w:t>[histrionisch, narzisstisch] (ICD-10 F60.8, Urk. 7/10/7) und stellte im Gegensatz zur Vertrauensärztin Dr. E.___</w:t>
      </w:r>
    </w:p>
    <w:p>
      <w:r>
        <w:t>(Urk. 7/10/64) die 100%ige Arbeitsunfähigkeit bis zum 30. November 2023 nicht in Frage . Im Zeitraum des frühestmöglichen Rentenbeginns , mithin bei Ablauf des mit Eintritt der Arbeitsunfähigkeit im April 2023 (Urk. 7/10/74 Ziff. 8) eröffneten Wartejahres, hielt er g estützt auf das Aktengutachten vom 19. April 2024 davon abweichend</w:t>
      </w:r>
    </w:p>
    <w:p>
      <w:r>
        <w:t>fest, dass keine oder eine unklare Diagnose vorliege , und schloss auf</w:t>
      </w:r>
    </w:p>
    <w:p>
      <w:r>
        <w:t>eine 100%ige Arbeitsfähigkeit (Urk. 3/4 S. 3) . Der Beweiswert seines Berichts wird allerdings dadurch geschmälert, da ss er die Beschwerdeführerin am 19. April 2024 nicht persönlich exploriert hat und auch nicht dargelegt hat, inwiefern si ch die Befundlage seit seinem letzten Bericht verändert hat . Anlässlich der Untersuchung vom 31. Juli 2024 sprach er abermals von unklaren Diagnosen , aber er postulierte nunmehr eine Arbeitsunfähigkeit von 60 % in der ange stammten sowie von 20 % in einer Verweistätigkeit (Urk. 3/6 S. 5 f.) , ohne diese Zumutbarkeitsbeurteilung nachvollziehbar zu begründen , welche mit Blick auf die – aus seiner Sicht – völlig remittierte depressive Episode (vgl. Urk. 3/6 S. 5) auch nicht plausibel ist . Die im Verlauf unterschiedlichen Einschätzungen der Arbeitsfähigkeiten und Diagnosen erwecken erhebliche Zweifel an der Schlüssig keit seiner Beurteilung en . Bei Ablauf des Wartejahres im April 202 4</w:t>
      </w:r>
    </w:p>
    <w:p>
      <w:r>
        <w:t>stellten die Behandler und Dipl. Arzt C .___</w:t>
      </w:r>
    </w:p>
    <w:p>
      <w:r>
        <w:t>zwar unterschiedliche Diagnosen, dennoch gingen sie alle n ach dem stationären Aufenthalt in der Privatk linik A.___ von einer Besserung bzw. Stabilisierung des gesundheitlichen Zustands der Beschwerdeführerin aus (vgl. Urk. 7/17/3 f. , Urk. 3/4 S. 3 , Urk. 7/21/3 ) .</w:t>
      </w:r>
    </w:p>
    <w:p>
      <w:r>
        <w:t>Dr . B.___ diagnostizierte im weiteren Verlauf übereinstimmend mit den Fachpersonen der Privatklinik A.___</w:t>
      </w:r>
    </w:p>
    <w:p>
      <w:r>
        <w:t>trotz der Besserung weiterhin e i ne mittelgradige depressive Störung (Urk . 3/5</w:t>
      </w:r>
    </w:p>
    <w:p>
      <w:r>
        <w:t>S. 1 Ziff. 1 , Urk. 7/21/1) , w elche sich gemäss Dr. B.___ erst im Herbst 2024 in eine leichte Störung zurückbildete (Urk. 7/34/3) . Allerdings ging er weiterhin von einer A rbeitsunfähigkeit von 100</w:t>
      </w:r>
    </w:p>
    <w:p>
      <w:r>
        <w:t>% in der angestammt en bzw. von 80</w:t>
      </w:r>
    </w:p>
    <w:p>
      <w:r>
        <w:t>% in einer angepasst en Tätigkeit aus (Urk. 7/34/1, vgl. Urk. 11) , was nicht zu überzeugen vermag. Nach dem Gesagten ergeben sich mehr als geringe Zweifel an der Zuverlässigkeit und Schlüssigkeit der ärztlichen Feststellungen . D en</w:t>
      </w:r>
    </w:p>
    <w:p>
      <w:r>
        <w:t>im Auftrag des Kranken taggeldversichere r s</w:t>
      </w:r>
    </w:p>
    <w:p>
      <w:r>
        <w:t>verfassten Berichte n von Dipl. Arzt C .___</w:t>
      </w:r>
    </w:p>
    <w:p>
      <w:r>
        <w:t>ist daher der Beweiswert ebenso abzusprechen (vgl. vorstehend E. 1.5) , wie den</w:t>
      </w:r>
    </w:p>
    <w:p>
      <w:r>
        <w:t>Beurteilung en der Behandler.</w:t>
      </w:r>
    </w:p>
    <w:p>
      <w:r>
        <w:t>4.2</w:t>
      </w:r>
    </w:p>
    <w:p>
      <w:r>
        <w:t>Weiter gilt es zu prüfen, ob bei der gegebenen Sachlage weitere Abklärungen erforderlich sind.</w:t>
      </w:r>
    </w:p>
    <w:p>
      <w:r>
        <w:t>Der Gesundheitszustand der Beschwerdeführerin war im April 2024 nach dem Aufenthalt in der Privatklinik A.___ gebessert. Im Austrittsbericht war die Rede von einer mittelgradigen depressiven Episode, was definitionsgemäss als vorübergehendes Krankheitsgeschehen zu betrachten ist. Das weiter erwähnte Burnout-Syndrom hat als Z-Diagnose aus Sicht der Invalidenversicherung ausser Acht zu bleiben , da diese von</w:t>
      </w:r>
    </w:p>
    <w:p>
      <w:r>
        <w:t>vornherein keine rechtserhebliche Gesundheits beeinträchtigung dar stell t ( Urteil des Bundesgerichts 9C_468/2015 vom 29. Janu ar 2016 E. 3.2 ). Dr. B.___ erwähnte am 17. Mai und am 10. Juli 2024 seinerseits ein bloss mittelgradiges depressives Geschehen .</w:t>
      </w:r>
    </w:p>
    <w:p>
      <w:r>
        <w:t>Selbst wenn von durch die behandelnden Fachleute gestellten Diagnosen aus zugehen wäre , könnte ein invalidisierender Gesundheitsschaden nur ange nom men werden, wenn Interferenzen durch psychiatrische Komorbiditäten vor liegen. Denn rechtsprechungsgemäss lässt sich eine leicht- bis mittelgradige depressive Störung ohne nennenswerte Interferenzen durch psychiatrische Komorbiditäten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 sierende Erkran kung geschlossen werden kann. Attestieren die psychiatrischen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medizinisch-psychiatrischen Folgenabschätzung die rechtliche Massgeblichkeit zu versagen ( BGE 148 V 49</w:t>
      </w:r>
    </w:p>
    <w:p>
      <w:r>
        <w:t>E.</w:t>
      </w:r>
    </w:p>
    <w:p>
      <w:r>
        <w:t>6.2.2). Im Verlauf des Krankheitsgeschehens standen neben der Depressivität eine Persönlichkeitsstörung und Ängste im Raum. So diagnostizierte Dipl. Arzt C .___ anfänglich eine kombinierte Persönlichkeitsstörung (ICD-10 F60.8 ; Urk. 7/10/7) , welches Krankheitsbild s ich in einem andauernden und gleichförmigen Verhal tensmuster zeigt . Im Bericht vom 6. August 2024 äusserte er indes nur noch de n Verdacht auf eine histrionische Persönlichkeitsstörung mit einer dramatischen Selbstdarstellung und oberflächlichen Affekte n (ICD-10 F60.4, Urk. 3/6 S. 5) , sodass eine Persönlichkeitsstörung nicht hinreichend belegt ist . Zudem stellten w eder die behandelnden Ärzte noch die Vertrauensärztin Dr. E.___</w:t>
      </w:r>
    </w:p>
    <w:p>
      <w:r>
        <w:t>eine Persönlichkeitsstörung fest.</w:t>
      </w:r>
    </w:p>
    <w:p>
      <w:r>
        <w:t>Rechtsprechungsgemäss ist mit tels einer blossen Verdacht sdiagnose ein invalidisierendes Leiden nicht mit dem erforderlichen Beweisgrad der überwiegenden Wahrscheinlichkeit erstellt (Urteil des Bundes gerichts 8C_300/2021 vom 23. Juni 2021 E. 4.2.1) , sodass insoweit nicht von</w:t>
      </w:r>
    </w:p>
    <w:p>
      <w:r>
        <w:t>einer Interferenz die Rede sein kann .</w:t>
      </w:r>
    </w:p>
    <w:p>
      <w:r>
        <w:t>4.3</w:t>
      </w:r>
    </w:p>
    <w:p>
      <w:r>
        <w:t>Im Rahmen des depressiven Leidens wurden von den behandelnden Ärzten Ängste – diffuse Ängste, Existenzangst, Realängste bezüglich Gesundheit und Finanzen sowie Zukunftsängste – anamnestisch festgehalten, ohne jedoch eine Angstdiagnose nach der ICD-10-Klassifikation zu stellen (vgl. Urk. 7/1/1, Urk. 7/17/1, Urk. 7/21/2). Dipl. Arzt C .___ diagnostizierte zwar anlässlich der ersten Exploration vom 11. Oktober 2023 Angst und depressive Störung gemischt (ICD-10 F41.2 , Urk. 7/10/7 ), jedoch verneinte die Beschwerdeführerin anlässlich der zweiten Untersuchung vom 31. Juli 2024</w:t>
      </w:r>
    </w:p>
    <w:p>
      <w:r>
        <w:t>spezifische Ängste und Zwänge ausser Existenzängste, welche Dipl. Arzt C .___ als nicht unbedingt nachvoll ziehbar erachtete und keine Angst d iagnose mehr stellte</w:t>
      </w:r>
    </w:p>
    <w:p>
      <w:r>
        <w:t>(Urk. 3/6 S. 4).</w:t>
      </w:r>
    </w:p>
    <w:p>
      <w:r>
        <w:t>Hin sichtlich der Ängste kann somit ebenfalls keine Interferenz erblickt werden. 4.4</w:t>
      </w:r>
    </w:p>
    <w:p>
      <w:r>
        <w:t>Demnach liegen keine nennenswerten Interferenzen durch psychiatrische Komor biditäten vor. Immerhin ist festzuhalten, dass sich die Beschwerdeführerin ambulanten und stationären Therapien unterzogen hat, was im Verlauf zur Verbesserung des depressiven Geschehens geführt hat. Bisher hat sie jedoch -</w:t>
      </w:r>
    </w:p>
    <w:p>
      <w:r>
        <w:t>selbst in der Privat klinik A.___ - als Medikation zur Hauptsache Johanniskrautpräparate und homöopathische Arzneimittel angewendet</w:t>
      </w:r>
    </w:p>
    <w:p>
      <w:r>
        <w:t>(vgl. Urk. 7/17/2, Urk. 7/10/5, Urk. 3/6 S. 3) , was einerseits auf einen eher geringen Leidensdruck hindeutet und andererseits noch ein wesentliches Therapiepotential offen lässt . 5.</w:t>
      </w:r>
    </w:p>
    <w:p>
      <w:r>
        <w:t>Zusammenfassend ist festzuhalten, dass aufgrund der leichten bis mittelgradigen depressiven Störung ohne nennenswerte Interferenzen durch psychiatrische Komorbiditäten und mit nicht unwesentlichem therapeutischen Potential hin sichtlich der Medikation kein invalidisierender Gesundheitsschaden vorliegt. V on zusätzlichen rückwirkenden Abklärungen ist in diesem Sinne auch kein weiterer Erkenntnisgewinn zu erwarten (antizipierte Beweiswürdigung; BGE 122 V 157 E.</w:t>
      </w:r>
    </w:p>
    <w:p>
      <w:r>
        <w:t>1d) , weshalb entgegen dem Antrag der Beschwerdeführerin (Urk. 1 S. 2) darauf zu verzichten ist. D ie Beschwerdegegnerin hat den Rentenanspruch der Beschwer deführerin in der angefochtenen Verfügung vom 2 7 . November 2024 zu Recht verneint. Die dagegen erhobene Beschwerde ist unbegründet und abzu weisen. 6.</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700.-- anzusetzen und ausgangsgemäss der unterliegenden Beschwerde füh rer in aufzuerlegen. Das Gericht erkennt: 1.</w:t>
      </w:r>
    </w:p>
    <w:p>
      <w:r>
        <w:t>Die Beschwerde wird</w:t>
      </w:r>
    </w:p>
    <w:p>
      <w:r>
        <w:t>abgewiesen. 2.</w:t>
      </w:r>
    </w:p>
    <w:p>
      <w:r>
        <w:t>Die Gerichtskosten von Fr. 7 00 .-- werden der Beschwerdeführerin auferlegt.</w:t>
      </w:r>
    </w:p>
    <w:p>
      <w:r>
        <w:t>Rechnung und Einzahlungsschein werden der Kostenpflichtigen nach Eintritt der Rechtskraft zugestellt. 3 .</w:t>
      </w:r>
    </w:p>
    <w:p>
      <w:r>
        <w:t>Zustellung gegen Empfangsschein an: - Rechtsanwalt Mark A. Glavas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FehrO'Hara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