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IV.2025.00007 vom 30. Oktober 2025</w:t>
      </w:r>
    </w:p>
    <w:p>
      <w:r>
        <w:t>ZH Sozialversicherungsgericht, 2025-10-30, DE</w:t>
      </w:r>
    </w:p>
    <w:p>
      <w:r>
        <w:rPr>
          <w:b/>
        </w:rPr>
        <w:t xml:space="preserve">Quelle: </w:t>
      </w:r>
      <w:r>
        <w:t>https://mcp.opencaselaw.ch/entscheid/zh_sozialversicherungsgericht_IV.2025.00007</w:t>
      </w:r>
    </w:p>
    <w:p>
      <w:r>
        <w:t>FR: ZH_SOZIALVERSICHERUNGSGERICHT IV.2025.00007 du 30 octobre 2025</w:t>
      </w:r>
    </w:p>
    <w:p>
      <w:r>
        <w:t>IT: ZH_SOZIALVERSICHERUNGSGERICHT IV.2025.00007 del 30 ottobre 2025</w:t>
      </w:r>
    </w:p>
    <w:p>
      <w:pPr>
        <w:pStyle w:val="Heading2"/>
      </w:pPr>
      <w:r>
        <w:t>Erwägungen</w:t>
      </w:r>
    </w:p>
    <w:p>
      <w:r>
        <w:rPr>
          <w:b/>
        </w:rPr>
        <w:t>E. 1</w:t>
      </w:r>
    </w:p>
    <w:p>
      <w:r>
        <w:t>(Urk. 7/7) bei der Sozialversicherungsanstalt des Kantons Zürich, IV Stelle, ein. Er bat darum, der Versicherten X.___ , eine Bestätigung über die Anmeldung bei der IV-Stelle zuzustellen (Urk. 7/11).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2022 anhängig gemachten Anmeldung bei der Invalidenversicherung (Urk. 7/15) könnten allfällige Leistungen frühestens ab Juni 2023 ausgerichtet werden (vgl. Art. 29 Abs. 1 IVG). In dieser Konstellation ist die seit 1. Januar 2022 geltende Rechtslage massgebend, die im Folgen den</w:t>
      </w:r>
    </w:p>
    <w:p>
      <w:r>
        <w:t>soweit nichts anderes vermerkt ist jeweils in dieser Version wiederge 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c.nach Ablauf dieses Jahres zu mindestens 40 % invalid (Art. 8 ATSG) sind.</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t>Eine leicht- bis mittelgradige depressive Störung ohne nennenswerte Inter 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 liegen, damit dennoch auf eine invalidisierende Erkrankung geschlossen werden kann (BGE 148 V 49 E. 6.2.2 mit Hinweis).</w:t>
      </w:r>
    </w:p>
    <w:p>
      <w:r>
        <w:rPr>
          <w:b/>
        </w:rPr>
        <w:t>E. 1.6</w:t>
      </w:r>
    </w:p>
    <w:p>
      <w:r>
        <w:t>Gemäss der bundesgerichtlichen Rechtsprechung schliesst d ie grundsätzliche Behandelbarkeit einer Gesundheitsbeeinträchtigung eine Erwerbsunfähigkeit und damit eine rentenbegründende Invalidität begrifflich nicht von vornherein aus . Bei der Invaliditätsbemessung darf ein Behandlungserfolg unter dem Titel der Pflicht zur Selbsteingliederung - einer Anspruchsvoraussetzung – vorwegge nommen, d.h. unmittelbar angerechnet werden, ohne dass zuvor ein Mahn- und Bedenkzeitverfahren (Art. 7b Abs. 1 IVG und Art. 21 Abs. 4 ATSG) durchgeführt werden müsste, wenn der Erfolg direkt vom Verhalten der versicherten Person abhängt, indem diese selbst ohne (weitere) Hilfe von Fachleuten die Leistungs kapazität realisieren könnte . Dies trifft dann zu, wenn therapeutische Vorkehren, die eine wesentliche Verbesserung der Arbeitsfähigkeit erwarten lassen (z.B. Ein nahme verschriebener Medikamente), aus Eigeninitiative umsetzbar sind. Insoweit geht die Selbsteingliederung dem Rentenanspruch (und auch gesetz li chen Eingliederungsleistungen) vor . Besteht keine aus Eigeninitiative umsetz bare Selbsteingliederungspflicht, weil die versicherte Person es nicht ohne Weiteres selber in der Hand hat, ihre Arbeitsfähigkeit herzustellen oder auf ihre Einglie derungsfähigkeit hinzuwirken, kann bei einem noch nicht austherapierten Leiden ein Rentenanspruch entstehen. Dies gilt auch, wenn das Behandlungs potential und die infrage kommenden therapeutischen Vorkehren abklärungsbe dürftig sind. Die versicherte Person ist bei der Abklärung und Durchführung der auf eine Verbesserung des Gesundheitszustands abzielenden Therapie mitwirkungs pflichtig (Art. 7 Abs. 2 lit . d IVG ). Die betreffenden Spielräume der Schaden minderung (Art. 7 IVG) müssen im Rahmen eines Mahn- und Bedenk zeitver fahrens definiert werden. Ob eine geplante Behandlung erfolgreich sein wird, kann erst nach Abschluss der betreffenden Therapie beurteilt werden. Solange sie andauert, kommt ein unbefristeter Rentenanspruch infrage; hat sich der prognostizierte Behandlungserfolg realisiert (oder die versicherte Person die Mitwirkungspflicht verletzt), wird die Invalidenrente gegebenenfalls auf dem Weg der materiellen Revision (Art. 17 Abs. 1 ATSG) herabgesetzt oder aufgehoben. Wenn der prognostizierte Behandlungserfolg schon im v or n hinein absehbar und terminierbar ist, kann eine befristete Invalidenrente gesprochen werden (BGE 151 V 194 E. 5.1, 145 V 215 E. 8.2). 1.</w:t>
      </w:r>
    </w:p>
    <w:p>
      <w:r>
        <w:rPr>
          <w:b/>
        </w:rPr>
        <w:t>E. 2</w:t>
      </w:r>
    </w:p>
    <w:p>
      <w:r>
        <w:t>Dagegen erhob X.___ , vertreten durch die Sozialen Dienste der Stadt Zürich, am 3. Januar 2025 Beschwerde mit dem Rechtsbegehren, die Verfügung vom 28. November 2024 sei aufzuheben und es sei die Angelegenheit zu weiteren Abklärungen zurückzuweisen, wobei insbesondere eine psychiatrisch-neuropsy chologische Begutachtung zu veranlassen sei. In prozessualer Hinsicht ersuchte sie um Gewährung der unentgeltlichen Prozessführung ( Urk. 1 S. 2). Mit Beschwerdeantwort vom 5. Februar 2025 schloss die Beschwerdegegnerin auf Abweisung der Beschwerde (Urk. 6), worüber die Beschwerdeführerin mit Ver fügung vom 6. Februar 2025 (Urk. 8) in Kenntnis gesetzt wurde. Mit Verfügung vom 3. März 2025 wurde der Beschwerdeführerin die unentgeltliche Prozess führung gewährt (Urk. 9). Das Gericht zieht in Erwägung: 1.</w:t>
      </w:r>
    </w:p>
    <w:p>
      <w:r>
        <w:rPr>
          <w:b/>
        </w:rPr>
        <w:t>E. 2.1</w:t>
      </w:r>
    </w:p>
    <w:p>
      <w:r>
        <w:t>In der angefochtenen Verfügung vom 28. November 2024 führte die Beschwerde gegnerin die vom behandelnden eidg. dipl. Arzt Z.___ empfohlenen medizi nischen Massnahmen auf , nämlich ein stationärer Aufenthalt in einer psychiat rischen Klinik auf einer spezialisierten Abteilung für depressive Störung für mindestens acht Wochen und eine anschliessende tagesklinische Behandlung für mindestens drei Monate . Nach mehrfachen Mahnungen habe die Beschwerde führerin mitgeteilt, dass sie die empfohlenen Massnahmen beim eidg. dipl. Arzt Z.___ durchführen werde. Dieser habe es</w:t>
      </w:r>
    </w:p>
    <w:p>
      <w:r>
        <w:t>gemäss Mitteilung vom 19. September 2024 jedoch nicht als sinnvoll erachtet, wenn diese bei ihm durchgeführt würden , und habe der Beschwerdeführerin das F.___ empfohlen. In der Folge sei die Beschwerdeführerin mehrfach aufgefordert worden, mitzuteilen , wo sie die Massnahmen durchführen werde. Da bis zum Verfügungsdatum keine Rückmeldung der Beschwerdeführerin eingegangen sei, werde das Gesuch definitiv abgewiesen. Die vorübergehende Einschränkung sei überwindbar. Aus diesem Grund liege keine invalidenversicherungsrechtlich</w:t>
      </w:r>
    </w:p>
    <w:p>
      <w:r>
        <w:t>relevante gesundheit liche Beeinträchtigung vor (Urk. 2 S. 1 f.).</w:t>
      </w:r>
    </w:p>
    <w:p>
      <w:r>
        <w:rPr>
          <w:b/>
        </w:rPr>
        <w:t>E. 2.2</w:t>
      </w:r>
    </w:p>
    <w:p>
      <w:r>
        <w:t>Die Beschwerdeführerin brachte in der Beschwerdeschrift vom 3. Januar 2025 vor, die Kundenberaterin, welche nicht kompetent sei , eine medizinische Beur teilung vorzunehmen, habe sich über die Empfehlung von dipl. med. G.___ des regional en ärztlichen Dienstes (RAD) vom 10. Mai 2023 , ein psychiatrisch-neuropsychologisches Gutachten einzuholen, hinweggesetzt. Der RAD sei im folgenden Verfahren nicht mehr involviert worden. Die Indikation für einen weiteren stationären Aufenthalt sei sowohl vom RAD als auch von der Klinik D.___ verneint worden (Urk. 1 S. 8 Ziff. 6). Sie, d ie Beschwerdeführerin ,</w:t>
      </w:r>
    </w:p>
    <w:p>
      <w:r>
        <w:t>habe angegeben, die von der Klinik D.___ empfohlenen Massnahmen beim eidg. dipl. Arzt Z.___ durchführen zu wollen. Es könne nicht nachvollzogen werden, warum dieser die Behandlung nicht weiter durchführen könne. Er habe weder die Begleitung durch die psychiatrische Spitex aufgegleist noch eine Behandlung in einem Home-Treatment veranlasst. Dies könne aber nicht ihr angelastet werden. Er habe eine Behandlung im F.___ empfohlen, was nicht der Empfehlung der Fach leute von der Klinik D.___ entspreche. Sie habe im Rahmen der vorangegangenen stationären Aufenthalte schlechte Erfahrungen mit dem Wechsel von Behandlern gemacht. Vor erneut weiteren Behandlern fürchte sie sich. Dies werde durch die Tatsache belegt, dass sie trotz dem Vorgehen ihres Behandlers im vorliegenden Verfahren bisher noch keinen Wechsel des Behandlers vorgenommen habe. Das zögerliche Verhalten diesbezüglich sei gemäss E-Mail vom eidg. dipl. Arzt Z.___ vom 17. Januar 2024 «der psychischen Störung geschuldet» (Urk. 1 S. 8 f. Ziff. 7). Inwiefern die seit Juni 2021 attestierte 100%ige Arbeitsunfähigkeit infolge der vorgeschlagenen Massnahmen hätte verbessert werden können, hätten weder der eidg. dipl. Arzt Z.___</w:t>
      </w:r>
    </w:p>
    <w:p>
      <w:r>
        <w:t>noch die Fachleute der Klinik D.___</w:t>
      </w:r>
    </w:p>
    <w:p>
      <w:r>
        <w:t>dargelegt . Die Argumentation der Beschwerdegegnerin, wonach lediglich eine vorüber gehende überwindbare Einschränkung vorliege, sei falsch (Urk. 1 S. 9 Ziff. 8). Sie, d ie Beschwerdeführerin , verweigere nicht die Intensivierung der Behandlung, sondern lediglich die vom eidg. dipl. Arzt Z.___ geforderte Umsetzung. Die Ablehnung des Leistungsbegehrens infolge der Verletzung der Mitwirkungs pflicht nach einem einmaligen Vorgespräch zur Abklärung der Indikation eines stationären Aufenthaltes entbehre jeglicher Grundlage. Die Argumentation der Beschwerdegegnerin, dass das Gesuch für Leistungen der Invalidenversicherung ohne Angabe von weiteren Behandlern nicht geprüft werden könne, sei nicht korrekt (Urk. 1 S. 9 f. Ziff. 9).</w:t>
      </w:r>
    </w:p>
    <w:p>
      <w:r>
        <w:rPr>
          <w:b/>
        </w:rPr>
        <w:t>E. 2.3</w:t>
      </w:r>
    </w:p>
    <w:p>
      <w:r>
        <w:t>Strittig und zu prüfen ist die Rechtmässigkeit der Verneinung eines Renten anspruchs , weil die Beschwerdeführerin nicht gemeldet habe, wo sie die geforderten Massnahmen durchführen werde . 3. 3.1</w:t>
      </w:r>
    </w:p>
    <w:p>
      <w:r>
        <w:t>Im Zeitpunkt der angefochtenen Verfügung vom 28. November 2024 lagen die folgenden medizinischen Berichte vor: Die Fachpersonen der A.___ , Zentrum für Depressionen, Angsterkrankungen und Psychotherapie, berichteten am 9. Februar 2021 (Urk. 7/8) über die stationäre Behandlung vom 15. Januar 2021 bis 3. Februar 2021 und nannten folgende Diagnosen (S. 1): - Rezidivierende depressive Störung, gegenwärtig mittelgradige Episode (ICD-10 F33.1) - Psychische und Verhaltensstörungen durch Tabak: Abhängigkeitssyn drom Aufgrund des von der Beschwerdeführerin gewünschten Klinikwechsels in das B.___ sei es nicht möglich gewesen, die Persönlich keitsdiagnostik und die Einstellung auf die antidepressive Pharmakotherapie abzuschliessen und Diazepam auszuschleichen. Unter dem multimodalen Behandlungsregime sei eine Teil-Response der bei Eintritt bestehenden Sympto matik verzeichnet worden (S. 4). 3.2</w:t>
      </w:r>
    </w:p>
    <w:p>
      <w:r>
        <w:t>Die Fachpersonen des B.___ berichteten am 17. März 2021 (Urk. 7/7) über die stationäre Behandlung vom 3. Februar 2021 bis 18. März 2021 und stellten folgende Diagnosen (S. 1): - Rezidivierende depressive Störung, gegenwärtig mittelgradige Episode (ICD-10 F33.1) - Nichtorganische Insomnie (ICD-10 F51.0) Für die Dauer des stationären Aufenthaltes hätten sie eine 100%ige Arbeits unfähigkeit attestiert. Eine weitere Beurteilung werde durch die ambulante Therapeutin erfolgen. Bis die volle Arbeitsfähigkeit wieder erreicht sei, werde eine schrittweise Steigerung empfohlen (S. 5). 3.3</w:t>
      </w:r>
    </w:p>
    <w:p>
      <w:r>
        <w:t>Der eidg. dipl. Arzt Z.___ berichtete am 28. November 2022, die Beschwerdeführerin leide an einer rezidivierenden depressiven Störung mit der ersten Episode vor 20 Jahren, der z weiten vor zehn Jahren sowie der d ritten im Jahre 2020 mit dem ersten stationären Aufenthalt in der A.___ . Seitdem habe sie immer wieder depressive Episoden (Urk. 7/9/2 f. Ziff. 2.1). Gegenwärtig liege eine mittelgradige Episode ein er rezidivierenden depressiven Störung (ICD-10 F33.1 ) vor ( Urk. 7/9/3 Ziff. 2.5). Die Prognose bezüglich Arbeitsfähigkeit hänge davon ab, ob die Beschwer deführerin die von ihm genannten medizinischen Massnahmen annehmen wolle oder nicht. Medizinisch indiziert sei ein stationärer Aufenthalt in einer psychiatrischen Klinik auf einer spezialisierten Abteilung für depressive Stö rungen für mindestens acht Wochen. Danach sei eine mindestens dreimonatige Behandlung in einer der Diagnose angepassten Tagesklinik anzustreben (Urk. 7/9/4 Ziff. 2.7 f.). Sowohl d i e stationäre als auch die tagesklinische Behandlung seien medizinisch indiziert und der Beschwerdeführerin vollumfänglich zumutbar, obwohl sie über diese nicht begeistert und diesen gegenüber eher skeptisch eingestellt sei (Urk. 7/9/4 Ziff. 2.8). Die Prognose bezüglich Eingliederung könne erst dann zuverlässig gestellt werden, wenn die genannten Massnahmen von der Beschwer deführerin angenommen und umgesetzt würden. Ohne Umsetzung dieser Mass nahmen werde sich ihr Gesundheitszustand nicht bessern (Urk. 7/9/6 Ziff. 4.3). 3.4</w:t>
      </w:r>
    </w:p>
    <w:p>
      <w:r>
        <w:t>Der Stellungnahme des RAD-Arztes d ipl. med. G.___ , Facharzt für Neurologie sowie für Psychiatrie und Psychotherapie, vom 9. Mai 2023 ist zu entnehmen, dass die ärztlichen Berichte übereinstimmend von einer rezidi vierenden depressiven Störung ausgingen. Der aktuelle Behandler , der eidg. dipl. Arzt Z.___ , gehe von einer erneuten stationären psychiatrischen Behandlung und tagesklinischen Betreuung aus, genauere Angaben dazu würden nicht gemacht, sodass sich nach dem bereits erfolgten stationären Aufenthalt die erneute Notwendigkeit einer stationären Massnahme nicht erschliesse. Zudem würden keine genauen Angaben zum Zustandsbild gemacht. Aus diesem Grund empfehle er, eine psychiatrisch-neuropsychologische Begutachtung (Urk. 7/39/4). 3.5</w:t>
      </w:r>
    </w:p>
    <w:p>
      <w:r>
        <w:t>Im Verlaufsbericht vom 10. November 2023 wiederholt der eidg. dipl. Arzt Z.___ die Angaben seines vorhergehenden Berichts vom 28. November 2022 (Urk. 7/35, vgl. Urk. 7/9). Eine Anpassung ha be sich in der Medikation ergeben (Urk. 7/35/3 Ziff. 3.2) und die Motivation bei der Versicherten betrage fünf auf einer Skala von eins bis zehn (Urk. 7/35/4 Ziff. 4.3). 3. 6</w:t>
      </w:r>
    </w:p>
    <w:p>
      <w:r>
        <w:t>Dem Bericht der Fachpersonen der Klinik D.___ vom 24. Mai 2024 über ein einmaliges Vorgespräch zur Überprüfung der Indikation eine s stationären Aufenthalt es</w:t>
      </w:r>
    </w:p>
    <w:p>
      <w:r>
        <w:t>(Urk. 7/47 /2 ) sind folgende Diagnosen mit Auswirkung auf die Arbeitsfähigkeit zu entnehmen (Ziff. 2.5): - Rezidivierende depressive Störung, gegenwärtig mittelgradige Episode (ICD-10 F33.1) - Differentialdiagnostisch rezidivierende depressive Störung, gegenwärtig schwere Episode ohne psychotische Symptome (ICD-10 F33.2) Zu den ausführlichen objektiven Befunden auf Basis der Untersuchungen erwähnten die Fachpersonen, aufgrund der ausgeprägten Sprachbarriere sei das Erheben des psychopathologischen Befundes nur eingeschränkt möglich. Die Indikation für einen stationären Aufenthalt habe nicht gestellt werden können. Die Gründe dafür hätten in den vorhandenen Kontraindikationen gelegen. Es bestünden eine ausgeprägte Sprachbarriere, welche vertieftes psychotherapeu tisches Arbeiten auf Deutsch nicht ermögliche , sowie ausgeprägte Ambivalenzen betreffend einen stationären Aufenthalt vor dem Hintergrund negativer vergan gener Erfahrungen mit stationären Behandlungen. Aufgrund des mittel- bis schwergradigen depressiven Zustandsbildes sei eine umfassende ambulante Behandlung empfohlen worden, beispielsweise mit psychiatrischer Spitex und ambulanter Ergotherapie oder eine intensivierte Behandlung in einem Home-Treatment-Kontext (Urk. 7/47/2 Ziff. 1.2). Bezüglich der Prognose zur Arbeitsfähigkeit, Informationen zur beruflichen Situation sowie dem Potenzial für die Eingliederung sei mit dem ambulanten Therapeuten in Kontakt zu treten (Urk. 7/ 47/4 ff.). 4 .</w:t>
      </w:r>
    </w:p>
    <w:p>
      <w:r>
        <w:t>4 .1</w:t>
      </w:r>
    </w:p>
    <w:p>
      <w:r>
        <w:t>Die Beschwerdegegnerin wirft der Beschwerdeführerin vor , sie habe</w:t>
      </w:r>
    </w:p>
    <w:p>
      <w:r>
        <w:t>die not wen digen Angaben über die weiteren Behandlungsschritte nicht erteilt ( Urk. 2 S. 2). Demgegenüber stellt sich die Beschwerdeführerin auf den Standpunkt, ihr könne keine Verletzung der Mitwirkungspflicht vorgeworfen werden (Urk. 1 S. 9 f. Ziff. 9). 4 .2</w:t>
      </w:r>
    </w:p>
    <w:p>
      <w:r>
        <w:t>4.2.1</w:t>
      </w:r>
    </w:p>
    <w:p>
      <w:r>
        <w:t>Wer Versicherungsleistungen beansprucht, muss unentgeltlich alle Auskünfte erteilen, die zur Abklärung des Anspruchs und zur Festsetzung der Versiche rungsleistungen erforderlich sind (Art. 28 Abs. 2 ATSG). 4.2.2</w:t>
      </w:r>
    </w:p>
    <w:p>
      <w:r>
        <w:t>Nach Art. 43 ATSG prüft der Versicherungsträger die Begehren, nimmt die notwendigen Abklärungen von Amtes wegen vor und holt die erforderlichen Auskünfte ein (Abs. 1). Soweit ärztliche oder fachliche Untersuchungen für die Beurteilung notwendig und zumutbar sind, hat sich die versicherte Person diesen zu unterziehen (Abs. 2). Eine - nach gehöriger Durchführung des Mahn- und Bedenkzeitverfahrens erfolgte -</w:t>
      </w:r>
    </w:p>
    <w:p>
      <w:r>
        <w:t>Verletzung der Mitwirkungspflicht ist nur relevant, wenn sie in unentschuldbarer Weise erfolgt (Abs. 3) . Es muss sich demnach um eine schuldhafte Verletzung handeln, wobei das Verhalten der Person nicht mehr nachvollziehbar sein darf, was etwa dann gegeben ist, wenn ein Rechtfertigungsgrund nicht einmal ansatzweise erkennbar ist oder wenn das Verhalten schlechthin unverständlich ist (vgl. dazu Wiederkehr, in: ATSG-Kommentar, 5. Aufl. 2024, N. 107 zu Art.</w:t>
      </w:r>
    </w:p>
    <w:p>
      <w:r>
        <w:t>43). In einem solchen Fall kann der Versicherungsträger auf Grund der Akten verfügen oder die Erhebungen ein stellen und Nichteintreten beschliessen (Art. 43 Abs. 3 ATSG). 4.2.3</w:t>
      </w:r>
    </w:p>
    <w:p>
      <w:r>
        <w:t>Die vers icherte Person muss gemäss Art. 7 IVG alles ihr Zumutbare unternehmen, um die Dauer und das Ausma ss der Arbeitsunfähigkeit (Art. 6 ATSG) zu verringern und den E intritt einer Invalidität (Art.</w:t>
      </w:r>
    </w:p>
    <w:p>
      <w:r>
        <w:rPr>
          <w:b/>
        </w:rPr>
        <w:t>E. 7</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1.</w:t>
      </w:r>
    </w:p>
    <w:p>
      <w:r>
        <w:rPr>
          <w:b/>
        </w:rPr>
        <w:t>E. 8</w:t>
      </w:r>
    </w:p>
    <w:p>
      <w:r>
        <w:t>ATSG) zu verhindern (Abs. 1). Die versicherte Person muss gemäss Art. 7 Abs. 2 IVG an allen zumutbaren Massnahmen, die zur Erhaltung des bestehenden Arbeitsplatzes oder zu ihrer Eingliederung ins Erwerbsleben oder in einen dem Erwerbsleben gleichgestellten Aufgabenbereich (Aufgabenbereich) dienen, aktiv teilnehmen. Dies sind insbe sondere</w:t>
      </w:r>
    </w:p>
    <w:p>
      <w:r>
        <w:t>medizin ische Behandlungen nach Artikel 25 des Bundesgesetzes über die Krankenversicherung (KVG) . 4.2. 4</w:t>
      </w:r>
    </w:p>
    <w:p>
      <w:r>
        <w:t>Gemäss Art. 7b IVG können die Leistungen nach Art. 21 Abs. 4 ATSG gekürzt oder verweigert werden, wenn die versicherte Person den Pflichten nach Art. 7 dieses Gesetzes oder nach Art. 43 Abs. 2 ATSG nicht nachgekommen ist (Abs. 1). 4.2.5</w:t>
      </w:r>
    </w:p>
    <w:p>
      <w:r>
        <w:t>Nach dem tatsächlichen Gehalt der angefochtenen Verfügung zu schliessen, vertritt die Beschwerdegegnerin den Standpunkt, die Beschwerdeführerin habe die ins Auge gefasste Behandlung nicht mitgeteilt, mithin nicht hinreichend mitgewirkt. Deshalb führte sie keine (weiteren) Abklärungen durch und wies das Leistungsgesuch ab (Urk. 2).</w:t>
      </w:r>
    </w:p>
    <w:p>
      <w:r>
        <w:t>Eine solche Leistungsverweigerung oder -kürzung setzt voraus, dass die IV-Stelle nach Art. 21 Abs. 4 bzw. Art. 43 Abs. 3 ATSG vorgeht. Die versicherte Person muss schriftlich gemahnt und auf die Rechts folgen hingewiesen worden sein; ihr muss eine angemessene Bedenkzeit eingeräumt worden sein. Eines strikten Beweises, die verweigerte Massnahme hätte tatsächlich zum erwarteten Erfolg geführt, bedarf es nicht; vielmehr genügt es, wenn die Vorkehr mit einer gewissen Wahrscheinlichkeit erfolgreich gewesen wäre. Die Anforderungen an die Schadenminderungspflicht sind dort strenger, wo eine erhöhte Inanspruchnahme der Invalidenversicherung in Frage steht, namentlich wenn der Verzicht auf schadenmindernde Vorkehren Rentenleis tungen auslöst (Urteil des Bundesgerichts 9C_391/2016 vom 4. November 2016 E. 3.1 mit Hinweis). 4. 3 4. 3 .1</w:t>
      </w:r>
    </w:p>
    <w:p>
      <w:r>
        <w:t>Anhand der Akten ist erstellt, dass die Beschwerdegegnerin wiederholt von der Beschwerdeführerin die Mitwirkung verlangt hat . Unter Bezugnahme auf den Bericht der Fachleute der Klinik D.___ vom 24. Mai 2024 (Urk. 7/47) , die zwar eine stationäre Behandlung - soweit ersichtlich wenigstens in ihrer Klinik - nicht als indiziert erachtete n , sondern eine umfassende ambulante Behandlung (beispielsweise mit Spitex und ambulanter Ergotherapie oder eine intensivierte Behandlung in einem Home-Treatment-Konzept ) empf a hlen (Urk. 7/47/2 Ziff.</w:t>
      </w:r>
    </w:p>
    <w:p>
      <w:r>
        <w:t>1.2) , forderte sie die Beschwerdeführerin zur Bekanntgabe der weiteren Behand lungsschritte auf (Urk. 7/48; vgl. auch Mahnung vom 9. Juli 2024, Urk. 7/49).</w:t>
      </w:r>
    </w:p>
    <w:p>
      <w:r>
        <w:t>Am 20. August 2024 verlangte sie von der Beschwerdeführerin die Mitteilung, wo die weitere Behandlung durchgeführt werde; unter Hinweis auf die Mitwirkungspflicht verband sie damit die Androhung, dass sie, die IV-Stelle, bei schuldhaft verweigerter Auskunft die Abklärung einstelle und aufgrund der Akten entscheide (Urk. 7/52). Am 12. September 2024 meldete die Beschwerde führerin den behandelnden Ergotherapeuten E.___ sowie den behand e lnden Arzt Z.___ (Urk. 7/54).</w:t>
      </w:r>
    </w:p>
    <w:p>
      <w:r>
        <w:t>Dieser teilte der IV-Stelle am 19. September 2024 mit, er unterstütze die seitens der Ärzte der Klinik D.___ empfohlene Behandlung, welche im F.___ der A.___</w:t>
      </w:r>
    </w:p>
    <w:p>
      <w:r>
        <w:t>wahrgenommen werden könne. Er erachte es nicht als sinnvoll, eine solche Massnahme bei ihm als behandelnden Therapeuten durchzuführen, sondern an einem neutralen Ort (Urk. 7/56/2). Unter Hinweis auf diese Mitteilung erneuerte die IV-Stelle daraufhin ihre Aufforderung an die Beschwerdeführerin, sie zu informieren, wo die Behandlung durchgeführt werde. Sie wies nochmals darauf hin, dass bei Säumnis die Abklärungen definitiv eingestellt würden (Urk.</w:t>
      </w:r>
    </w:p>
    <w:p>
      <w:r>
        <w:t>7/58). Die angesetzte Frist ( vgl. auch Urk. 7/60) liess die Beschwerdeführerin unbenutzt verstreichen. 4.3.2</w:t>
      </w:r>
    </w:p>
    <w:p>
      <w:r>
        <w:t>D ie Aufforderung zur Mitteilung der weiteren Behandlungsschritte im Schreiben vom 30. Mai 2024 bezieht sich auf die Intensivierung der Behandlung mittels der von der Klinik D.___ vorgeschlagenen Optionen (vgl. Urk. 7/48/1). Damit hat die Beschwerdegegnerin der Beschwerdeführerin indirekt eine Mitwir kungs - bzw. eine Schadenminderungspflicht auferlegt ,</w:t>
      </w:r>
    </w:p>
    <w:p>
      <w:r>
        <w:t>ohne dies ausdrücklich zu erwähnen sowie ohne die rechtlichen Grundlagen (Art. 7 IVG sowie Art. 21 Abs. 4 ATSG) und die Sanktionen im Sinne von Art. 7b IVG – nämlich die Kürzung oder Verweigerung der Leistungen – zu nennen. Auch der beigelegte Auszug der gesetzlichen Grundlagen (Urk. 2 S. 4 ff.) lässt entsprechende Bestimmungen vermissen.</w:t>
      </w:r>
    </w:p>
    <w:p>
      <w:r>
        <w:t>Dass auch der Beschwerdegegnerin bewusst war, dass sie der Beschwerdeführerin eine Schadenminderungspflicht auferlegt hatte, geht aus dem Eintrag im Feststellungsblatt hervor, wo die Schadenminderungspflicht bejaht wird (Urk. 7/63/3) .</w:t>
      </w:r>
    </w:p>
    <w:p>
      <w:r>
        <w:t>Zwar hat die Beschwerdegegnerin in ihrem Schreiben vom 20. August 2024 darauf hingewiesen , dass die Verletzung der Mitwirkungspflicht dazu führen könne, dass das Gesuch</w:t>
      </w:r>
    </w:p>
    <w:p>
      <w:r>
        <w:t>um Leistungen der Invalidenversicherung abgewiesen werden könne (Urk. 7/52) . Dies bedingt allerdings eine entsprechende Aktenlage. Vor diesem Hintergrund erscheint fraglich, ob das Mahn- und Bedenkzeit verfahren rechtskonform durchgeführt wurde. Dies kann angesichts der nach folgenden Ausführungen indes offen bleiben . 4.4 4.4.1</w:t>
      </w:r>
    </w:p>
    <w:p>
      <w:r>
        <w:t>Vorliegend ist zu beachten, dass die grundsätzliche Behandelbarkeit einer Gesundheitsbeeinträchtigung einen Leistungsanspruch in der Invalidenversi cherung – trotz des diesbezüglich irreführenden Wortlauts von Art. 28 Abs. 1 lit . a IVG - nicht per se ausschliesst ( BGE 143 V 409 E. 4.4, 127 V 294 E. 4b , Urteile des Bundesgerichts 9C_586/2023 vom 6. November 2023 E. 4.3, 9C_327/2022 vom 10. Oktober 2023 E. 4.2). Namentlich ist es nicht so, dass ein Rentenanspruch der Invalidenversicherung vor Durchführung der medizinischen Behandlung nicht zu prüfen wäre oder gar nicht erst entstehen könnte. Dieser muss nach der Geltendmachung unverzüglich geprüft werden, auch wenn in Zukunft Behand lungsmassnahmen beabsichtigt und möglich sind. Die Therapierbarkeit und/oder prognostizierte Besserungsfähigkeit eines Gesundheitsschadens stehen der Aus richtung einer Invalidenrente nicht im Weg, wenn im Zeitpunkt der Prüfung des Leistungsanspruchs die Voraussetzungen erfüllt sind (Arbeitsfähig keit von 40 % während eines Jahres ohne wesentlichen Unterbruch und danach Erwerbsun fähigkeit von mindestens 40 %, Art. 28 Abs. 1 lit . b und c IVG; BGE 151 V 194 Regeste und E. 5.1). 4.4.2</w:t>
      </w:r>
    </w:p>
    <w:p>
      <w:r>
        <w:t>In diesem Zusammenhang ist zu erwähnen, dass die Beschwerdegegnerin bei Erlass</w:t>
      </w:r>
    </w:p>
    <w:p>
      <w:r>
        <w:t>des Vorbescheides vom 8. Dezember 2023 davon ausg ing , dass nach Optimierung der Therapie zumindest eine Teil-Arbeitsfähigkeit erreichbar sein werde und keine invalidenversicherungsrechtlich relevante Einschränkung im Haushalt bleibe (vgl. Eintrag vom 15. November 2023 im Feststellungsblatt, Urk. 7/39/5) und es sich um eine vorübergehende und überwindbare Ein schränkung handle (vgl. Urk. 7/40/2) . Sie hat in der angefochtenen Verfügung (Urk. 2)</w:t>
      </w:r>
    </w:p>
    <w:p>
      <w:r>
        <w:t>ausser Acht gelassen, dass sie d ie Beschwerdeführerin erst am 30. Mai 2024 , also im Rahmen des Vorbescheidverfahrens , auf ihre Mitwirkungspflicht hin gewiesen und sie zur Mitteilung betreffend der weiteren Verhandlungsschritte auf gefordert hatte (Urk. 7/48), ohne ihr eine eigentliche Mahn- und Bedenkzeit einzuräumen . Darüber hinaus ist zu beachten, dass ein Verschieben des Mahn- und Bedenkzeitverfahrens ins Vorbescheidverfahren gemäss bundesgerichtlicher Rechtsprechung von vornherein nicht zulässig ist (Urteil des Bundesgerichts 8C_663/2017 vom 12. Dezember 2017).</w:t>
      </w:r>
    </w:p>
    <w:p>
      <w:r>
        <w:t>Die Anmeldung zum Leistungsbezug war bereits am 21. Dezember 2022 erfolgt (Urk. 7/16 ), und d ie behandelnde n Arztpersonen attestierte n de r Beschwerde führer in</w:t>
      </w:r>
    </w:p>
    <w:p>
      <w:r>
        <w:t>seit 15 . Januar 2021 eine</w:t>
      </w:r>
    </w:p>
    <w:p>
      <w:r>
        <w:rPr>
          <w:b/>
        </w:rPr>
        <w:t>E. 10</w:t>
      </w:r>
    </w:p>
    <w:p>
      <w:r>
        <w:t>0%ige Arbeitsunfähigkeit</w:t>
      </w:r>
    </w:p>
    <w:p>
      <w:r>
        <w:t>(Urk. 7/22/8 ff.; Urk. 7/9/2 Ziff. 1.3 ). Mit Blick auf die sich derzeit präsentierende Aktenlage kann damit zumindest nicht ausgeschlossen werden, dass d ie Beschwerdeführer in ab dem Zeitpunkt des frühestmöglichen Rentenbeginns im Juni 2023 (vgl. Art. 28 Abs. 1 lit . b und Art. 29 Abs. 1 IVG) – allenfalls befristet – die Voraussetzungen für die Zusprechung einer Invalidenrente erfüllt hatte. 4.4.3</w:t>
      </w:r>
    </w:p>
    <w:p>
      <w:r>
        <w:t>Der medizinische Sachverhalt erweist sich diesbezüglich allerdings als nicht rechtsgenüglich abgeklärt. Zwar gehen sämtliche behandelnden Fachleute wie auch der RAD-Arzt dipl. med. G.___ (vgl. Urk. 7/39/4) von einer rezidivierenden depressiven Störung aus.</w:t>
      </w:r>
    </w:p>
    <w:p>
      <w:r>
        <w:t>Für die Zeit ab 15. Januar 2021 lieg en nur d ie nicht aussagekräftige n Arztzeugnis se und Krankenkarten in den Akten, die eine 100%ige Arb eitsunfähigkeit ab 15. Januar 2021 ausweisen , dies aber nicht begründen (Urk. 7/22/8 -10 , Urk. 7/22/14-37; vgl. auch Urk. 7/7 /5 und vgl. Urk. 7/9/2 Ziff. 1.3) . Dabei hielt der eidg. dipl. Arzt Z.___</w:t>
      </w:r>
    </w:p>
    <w:p>
      <w:r>
        <w:t>im Zusammenhang mit der von ihm postulierten Steigerung der Arbeitsfähigkeit fest, dass die Prognose davon abhänge, ob die Beschwerdeführerin die von ihm vorgeschlagenen medizinischen Massnahmen an nehme und umsetze (vgl. Urk. 7/9/4 Ziff. 2.8; Urk.</w:t>
      </w:r>
    </w:p>
    <w:p>
      <w:r>
        <w:t>7/9/6 Ziff. 4.3) . Ergänzend zu erwähnen ist, dass der eidg. dipl. Arzt Z.___ gemäss Medizinalberuferegister über keinen Facharzttitel in Psychiatrie und Psychotherapie verfügt. RAD-Arzt dipl. med. G.___ setzte sich mit der Frage der Arbeitsunfähigkeit nicht auseinander, sondern empfahl eine psychiatrisch-neuropsychologische Begutachtung, da sich eine erneute Notwendigkeit einer stationären Behandlung aus den Angaben des eidg. dipl. Arzt es</w:t>
      </w:r>
    </w:p>
    <w:p>
      <w:r>
        <w:t>Z.___ nicht erschliesse und keine genauen Angaben zum Zustandsbild gemacht worden seien (vgl. Urk. 7/39/4). Dazu ist auszuführen, dass d en Berichten des eidg. dipl. Arzt es Z.___</w:t>
      </w:r>
    </w:p>
    <w:p>
      <w:r>
        <w:t>Angaben dazu, inwiefern die Beschwerdeführerin dadurch in ihrer angestammten Tätigkeit bzw. in angepassten Tätigkeiten</w:t>
      </w:r>
    </w:p>
    <w:p>
      <w:r>
        <w:t>und im Aufgaben bereich eingeschränkt ist, fehlen , genauso wie eine Indikatorenprüfung zur Plausibilisierung der von ihm</w:t>
      </w:r>
    </w:p>
    <w:p>
      <w:r>
        <w:t>attestierten Arbeitsunfähigkeit , weshalb darauf nicht abgestellt werden kann . Nach Lage der Akten ist auch nicht ersichtlich, weshalb die Beschwerdegegnerin von der vom RAD-Arzt nahe gelegten Begutachtung abgesehen hat .</w:t>
      </w:r>
    </w:p>
    <w:p>
      <w:r>
        <w:t>Die Beschwerdegegnerin liess sodann unberücksichtigt, dass die Behandelbarkeit eines Leidens rechtsprechungsgemäss eine Erwerbsunfähigkeit und eine renten begründende Invalidität nicht von vornherein einschliesst. Der verfü gungsweise angenommene Behandlungserfolg gründet auch nicht auf therapeutischen Vor kehren, welche die Beschwerdeführerin in Eigeninitiative umsetzen kann, wie es etwa für die Einnahme von Medikamenten möglich wäre. Bei den empfohlenen stationären und tagesklinischen Therapien hat es die Beschwerdeführerin nicht allein in der Hand, die Arbeitsfähigkeit wieder herzustellen, weshalb trotz des nicht austherapierten Leidens ein Rentenanspruch entstehen kann (BGE 151 V 194 E. 5.1.4) , was die Beschwerdegegnerin nicht abgeklärt hat , ohne die Unterlassung zu erläutern. 4.4.4</w:t>
      </w:r>
    </w:p>
    <w:p>
      <w:r>
        <w:t>Vor diesem Hintergrund erweisen sich weitere medizinische Abklärungen in Nachachtung des geltenden Untersuchungsgrundsatzes (Art. 43 Abs. 1 ATSG) als unumgänglich, da aktuell über die für die Beurteilung des streitigen Renten anspruchs erforderlichen Tatsachen keine hinreichende Klarheit besteht und eine direkte Leistungszusprache im Streitfall einzig gestützt auf die Angaben der behandelnden Fachpersonen kaum je in Frage kommt (vgl. BGE 135 V 465 E. 4.5). Es ist in erster Linie Aufgabe des Versicherungsträgers, von Amtes wegen die notwendigen Abklärungen vorzunehmen, um den rechtserheblichen Sachverhalt vollständig festzustellen (vgl. BGE 149 V 218 E. 5.7, Urteil des Bundesgerichts 9C_8/2022 vom 6. März 2023 E. 5.3 je mit Hinweisen). Das von der Beschwerdegegnerin einzuholende psychiatrische Gutachten wird sich zur Arbeitsfähigkeit in der angestammten und in einer angepassten Tätigkeit</w:t>
      </w:r>
    </w:p>
    <w:p>
      <w:r>
        <w:t>sowie zur Fähigkeit der Erledigung der anfallenden Arbeiten im Aufgabenbereich während des gesamten potentiell anspruchsrelevanten Zeitraums ab Juni 2023 zu äussern und sich insbesondere an den in BGE 141 V 281 definierten Standard indikatoren zu orientieren haben, die grundsätzlich für sämtliche psychischen Leiden Anwendung finden (vgl. BGE 143 V 418 E. 7). Darüber hinaus wird die Gutachterperson dazu Stellung zu nehmen haben, ob aus fachärztlicher Sicht medizinische – namentlich auch medikamentöse – Behandlungsmöglich keiten bestehen und (bejahendenfalls), inwiefern diese zumutbar sind. An die Beschwer deführerin gerichtet ist in diesem Zusammenhang darauf hinzuweisen, dass eine fortgesetzte zumutbare Krankheitsbehandlung, die insbesondere auch die dauernde Einnahme ärztlich verschriebener Medikamente umfasst, aus rechtlicher Sicht in aller Regel eine zumutbare Form allgemeiner Schadenminderung ist, selbst wenn diese mit gewissen Nebenwirkungen einhergehen (vgl. Urteil des Bundesgerichts 8C_741/2018 vom 22. Mai 2019 E. 4.1 mit Hinweis). 5.</w:t>
      </w:r>
    </w:p>
    <w:p>
      <w:r>
        <w:t>Die angefochtene Verfügung vom 28. November 2024 (Urk. 2) ist somit aufzu heben und die Sache an die Beschwerdegegnerin zurückzuweisen, damit diese nach ergänzender Abklärung im Sinne der obigen Erwägungen eine neue Beurteilung vornehme und sodann über den Leistungsanspruch erneut verfüge. Dies führt zur Gutheissung der Beschwerde. 6.</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6 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Das Gericht erkennt: 1.</w:t>
      </w:r>
    </w:p>
    <w:p>
      <w:r>
        <w:t>In Gutheissung der Beschwerde wird die angefochtene Verfügung vom 28. November 2024 aufgehoben und die Sache an die Sozialversicherungsanstalt des Kantons Zürich, IV-Stelle, zurückgewiesen, damit diese, nach erfolgter Abklärung im Sinne der Erwägungen, neu entscheide. 2.</w:t>
      </w:r>
    </w:p>
    <w:p>
      <w:r>
        <w:t>Die Gerichtskosten von Fr. 600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FehrO'Hara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