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IV.2024.00732 vom 12. November 2025</w:t>
      </w:r>
    </w:p>
    <w:p>
      <w:r>
        <w:t>ZH Sozialversicherungsgericht, 2025-11-12, DE</w:t>
      </w:r>
    </w:p>
    <w:p>
      <w:r>
        <w:rPr>
          <w:b/>
        </w:rPr>
        <w:t xml:space="preserve">Quelle: </w:t>
      </w:r>
      <w:r>
        <w:t>https://mcp.opencaselaw.ch/entscheid/zh_sozialversicherungsgericht_IV.2024.00732</w:t>
      </w:r>
    </w:p>
    <w:p>
      <w:r>
        <w:t>FR: ZH_SOZIALVERSICHERUNGSGERICHT IV.2024.00732 du 12 novembre 2025</w:t>
      </w:r>
    </w:p>
    <w:p>
      <w:r>
        <w:t>IT: ZH_SOZIALVERSICHERUNGSGERICHT IV.2024.00732 del 12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1978 geborene X.___ , ohne Berufsausbildung und Vater vierer 2012, 2015 , 2018 und 2023 geborener Kinder, arbeitete bis zur Kündigung per 3 1. Juli 2018 als Schaler bei der Y.___ GmbH. Am 8. Dezember 2017 erlitt er anlässlich eines Berufsunfalls eine Distorsion des Knies und oberen Sprunggelenks ( OSG ) rechts ( Urk. 10/6/3, Urk. 10/6/12) . In der Folge entwickelte sich ein CRPS im OSG und Fuss rechts (vgl. Urk. 10/6/50).</w:t>
      </w:r>
    </w:p>
    <w:p>
      <w:r>
        <w:t>Am</w:t>
      </w:r>
    </w:p>
    <w:p>
      <w:r>
        <w:rPr>
          <w:b/>
        </w:rPr>
        <w:t>E. 2</w:t>
      </w:r>
    </w:p>
    <w:p>
      <w:r>
        <w:t>4. Mai 2018 meldete sich der Versicherte unter Hinweis auf die Akten der Unfallver sicherung zum Leistungsbezug bei der Eidgenössischen Invalidenversicherung an ( Urk. 10/3). Die Sozialversicherungsanstalt des Kantons Zürich, IV-Stelle, tätigte beruflich-erwerbliche und medizinische Abklärungen und zog die Akten der Unfallver sicherung bei ( Urk. 10/6, Urk. 10/15). Am 1 3. September 2018 teilte sie dem Versicherten mit, aufgrund seines Aufenthaltes in der Klinik Z.___ seien derzeit keine Eingliederungsmassnahmen möglich ( Urk. 10/17). Nach Bei zug der Verlaufsakten der Unfallversicherung ( Urk. 10/18, Urk. 10/29, Urk. 10/35, Urk. 10/40) erteilte die IV-Stelle dem Versicherten a m 15.</w:t>
      </w:r>
    </w:p>
    <w:p>
      <w:r>
        <w:t>April 2020 Kostengut sprache für eine Potenzialabklärung vom 4. bis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