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IV.2024.00704 vom 12. Dezember 2025</w:t>
      </w:r>
    </w:p>
    <w:p>
      <w:r>
        <w:t>ZH Sozialversicherungsgericht, 2025-12-12, DE</w:t>
      </w:r>
    </w:p>
    <w:p>
      <w:r>
        <w:rPr>
          <w:b/>
        </w:rPr>
        <w:t xml:space="preserve">Quelle: </w:t>
      </w:r>
      <w:r>
        <w:t>https://mcp.opencaselaw.ch/entscheid/zh_sozialversicherungsgericht_IV.2024.00704</w:t>
      </w:r>
    </w:p>
    <w:p>
      <w:r>
        <w:t>FR: ZH_SOZIALVERSICHERUNGSGERICHT IV.2024.00704 du 12 décembre 2025</w:t>
      </w:r>
    </w:p>
    <w:p>
      <w:r>
        <w:t>IT: ZH_SOZIALVERSICHERUNGSGERICHT IV.2024.00704 del 12 dicembre 2025</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 bar ist, eine Arbeitsleistung zu erbringen (BGE 145 V 215 E. 5.3.2, 143 V 409 E. 4.2.1, 141 V 281 E. 3.7, 139 V 547 E. 5.2, 127 V 294 E. 4c; vgl. Art. 7 Abs. 2 ATSG).</w:t>
      </w:r>
    </w:p>
    <w:p>
      <w:r>
        <w:rPr>
          <w:b/>
        </w:rPr>
        <w:t>E. 1.3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eingetreten war, oder wenn sie selber Folge eines körperlichen oder geistigen Gesundheitsschadens waren, dem Krankheitswert zukam. Ein invalidisierender psychischer Gesundheitsschaden fehlte demgegenüber, wo in der Begutachtung im Wesentlichen nur Befunde erhoben wurden, welche in der Sucht ihre hinreichende Erklärung fanden (Hinweise zur bisherigen Rechtsprechung in BGE 145 V 215 E. 4.1).</w:t>
      </w:r>
    </w:p>
    <w:p>
      <w:r>
        <w:t>Diese bisherige Rechtsprechung änderte das Bundesgericht mit BGE 145 V 215 dahingehend, dass - fachärztlich einwandfrei diagnostizierten - Abhängigkeitssyndromen beziehungsweise Substanzkonsumstörungen nicht zum vornherein jede invalidenversicherungsrechtliche Relevanz abgesprochen werden kann (E. 5.3.3), sondern diese vielmehr als invalidenversicherungsrechtlich beacht liche (psychische) Gesundheitsschäden in Betracht fallen (E. 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Abhängigkeitserkrankungen - wie auch bei anderen psychischen Störungen - oft eine Gemenge lage aus krankheitswertiger Störung sowie psychosozialen und sozio kulturellen Faktoren vorliegt. Letztere sind selbstverständlich auch bei Abhängigkeits erkrankungen auszuklammern, wenn sie direkt negative funktio nelle Folgen zeitigen (vgl. bezüglich der Depressionen BGE 143 V 409 ff. E. 4.5.2). Eine krankheitswertige Störung muss umso ausgeprägter vorhanden sein, je stärker psychosoziale oder soziokulturelle Faktoren das Beschwerdebild mitprägen (E. 6.3).</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w:t>
      </w:r>
    </w:p>
    <w:p>
      <w:r>
        <w:rPr>
          <w:b/>
        </w:rPr>
        <w:t>E. 1.5.1</w:t>
      </w:r>
    </w:p>
    <w:p>
      <w:r>
        <w:t>War eine Rente wegen eines zu geringen Invaliditätsgrades verweigert worden und ist die Verwaltung auf eine Neuanmeldung eingetreten (Art. 87 Abs. 3 der Verordnung über die Invalidenversicherung , IVV ), so ist im Beschwerdeverfahren zu prüfe n, ob im Sinne von Art. 17 ATSG eine für den Rentenanspruch relevante Änderung des Invalidi tätsgrades eingetreten ist (BGE 117 V 198 E. 3a mit Hin 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1.5.2</w:t>
      </w:r>
    </w:p>
    <w:p>
      <w:r>
        <w:t>Gemäss Art. 17 Abs. 1 ATSG wird die Invalidenrente von Amtes wegen oder auf Gesuch hin für die Zukunft erhöht, herabgesetzt oder aufgehoben, wenn der Invaliditäts 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 kungen auf den Erwerbs- oder Aufgabenbereich von Bedeutung (BGE 141 V 9 E. 2.3, 134 V 131 E. 3). Ferner kann ein Revisionsgrund unter Umständen auch in einer wesentlichen Änderung hinsichtlich des für die Methodenwahl massge blichen (hypothetischen) Sachverhalts bestehen (BGE 144 I 28 E. 2.2, 130 V 343 E. 3.5, 117 V 198 E. 3b, je mit Hinweisen). Hingegen ist die lediglich unter schiedliche Beurteilung eines im Wesentlichen gleich gebliebenen Sachverhalts im revisionsrechtlichen Kontext unbeachtlich (BGE 144 I 103 E. 2.1, 141 V 9 E. 2.3 , je mit Hinweisen). Weder eine im Vergleich zu früheren ärztlichen Einschät zungen ungleich attestierte Arbeitsunfähigkeit noch eine unterschied liche diagnostische Einordnung des geltend gemachten Leidens genügt somit per se, um auf einen verbesserten oder verschlechterten Gesundheitszustand zu schliessen; notwendig ist in diesem Zusammenhang vielmehr eine veränderte Befund lage (Urteil des Bundesgerichts 8C_255/2024 vom 27. Januar 2025 E. 4.1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8C_255/2024 vom 27. Januar 2025 E. 4.1 , je mit Hin weisen).</w:t>
      </w:r>
    </w:p>
    <w:p>
      <w:r>
        <w:rPr>
          <w:b/>
        </w:rPr>
        <w:t>E. 1.5.3</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Begründungs 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vergleichs (bei Anhaltspunkten für eine Änderung in den erwerblichen Auswirkungen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 nhalten lassen (BGE 130 V 71 E. 3.2.3 ; vgl. auch BGE 133 V 108 E. 5.3 f. ).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w:t>
      </w:r>
    </w:p>
    <w:p>
      <w:r>
        <w:rPr>
          <w:b/>
        </w:rPr>
        <w:t>E. 2</w:t>
      </w:r>
    </w:p>
    <w:p>
      <w:r>
        <w:t>6. November 2004 eine vom 1. Oktober</w:t>
      </w:r>
    </w:p>
    <w:p>
      <w:r>
        <w:t>2003 bis 3 1. Mai</w:t>
      </w:r>
    </w:p>
    <w:p>
      <w:r>
        <w:t>2004 befristete ganze Invalidenrente zu ( Urk. 7/29), was sie mit Einspracheentscheid vom 1 7. März 2005 bestätigte ( Urk. 7/50) .</w:t>
      </w:r>
    </w:p>
    <w:p>
      <w:r>
        <w:t>Am 1 0. Juni 2013 meldete sich der Versicherte</w:t>
      </w:r>
    </w:p>
    <w:p>
      <w:r>
        <w:t>neuerlich zum Leistungsbezug an ( Urk. 7/57) . Die IV-Stelle verneinte mit Verfügung vom 10. April 2014 einen Leistungsanspruch ( Urk. 7/91) , woran sie nach gerichtlicher Rückweisung der Sache zu ergänzenden orthopädischen Abklärungen ( Urteil des Sozialversicherungsgerichts des Kantons Zürich IV.2014.00463 vom 3 0. September 2014, Urk. 7/96) mit Verfügung vom 21. März 2016 wiederum festhielt ( Urk. 7/150) . Die dagegen erhobe ne Beschwerde wurde mit Urteil IV.2016.00460 vom 2 8. Juni 2016 neuerlich in dem Sinne gutgeheissen, dass die Sache zur weiterhin nicht durchgeführten orthopädischen Abklärung an die Beschwerdegegnerin zurückgewiesen wurde ( Urk.</w:t>
      </w:r>
    </w:p>
    <w:p>
      <w:r>
        <w:rPr>
          <w:b/>
        </w:rPr>
        <w:t>E. 2.1</w:t>
      </w:r>
    </w:p>
    <w:p>
      <w:r>
        <w:t>Die Beschwerdegegnerin begründete die Verneinung eines Rentenanspruchs im angefochtenen Entscheid damit, dass gemäss den medizinischen Abklärungen zwar eine Arbeitsunfähigkeit auch in angepasster Tätigkeit aufgrund der psychiat rischen Einschränkung bestehe . Die Abklärung habe aber gezeigt, dass bisher keine adäquate suchtmedizinische Behandlung stattgefunden habe. Somit seien die medizinischen Massnahmen bisher nicht ausgeschöpft, auch wenn die Gutachterin von einer ungünstigen Prognose ausgehe, könne dies ohne Therapie versuch nicht tatsächlich festgestellt wurden. Somit werde das Gesuch aufgrund der im Vordergrund stehenden medizinischen Behandlung abgewiesen. Un ter adäquater Behandlung bestehe eine Arbeitsfähigkeit von 80 % in angepasster Tätig keit ( Urk. 2 S. 2).</w:t>
      </w:r>
    </w:p>
    <w:p>
      <w:r>
        <w:rPr>
          <w:b/>
        </w:rPr>
        <w:t>E. 2.2</w:t>
      </w:r>
    </w:p>
    <w:p>
      <w:r>
        <w:t>Der Beschwerdeführer stellt e sich in seiner Beschwerde ( Urk. 1) dagegen auf den Standpunkt, im Gutachten der B.___ , welches beide Parteien sowie der RAD als nachvollziehbar und plausibel erachte n würden , sei eine 100%ige Arbeitsun fähigkeit für die angestammte Tätigkeit seit dem 6. Juni 2017 und eine 70%ige Arbeitsunfähigkeit für eine angepasste Tätigkeit seit Januar 2022 festgestellt worden und dies unter gleichzeitiger Berücksichtigung der noch verbleibenden Behand lungsoptionen, welche bestenfalls mittel- bis langfristig eine positive Aus wirkung auf die Arbeitsfähigkeit haben könnten. Bezüglich noch möglicher Mass - nahmen werde eine ambulante Suchtbehandlung als sinnvoll erachtet, jedoch darauf hingewiesen, dass dadurch weder eine volle Abstinenz noch eine Stei gerung der Arbeitsfähigkeit erreicht werden könne, sondern Ziel eine Krankheitsein sicht und emotionale Akzeptanz der Sucht sei (S. 6 f. Ziff. 4). Bei diesem Sachverhalt könne ihm nicht angelastet werden, er habe seine Pflicht zur Schadenminderung nicht wahrgenommen und die Behandlungsoptionen nicht ausgeschöpft (S. 7 Ziff. 5). Auf die diesbezüglich vom beweiswertigen Gutachten massiv abweichende RAD-Beurteilung könne nicht abgestellt werden (S. 7 f. Ziff. 6 und Ziff. 7). Sechs Monate nach seiner Neuanmeldung, mithin ab 1. Juli 2022, habe er Anspruch auf eine ganze Invalidenrente (S. 8 Ziff. 8).</w:t>
      </w:r>
    </w:p>
    <w:p>
      <w:r>
        <w:rPr>
          <w:b/>
        </w:rPr>
        <w:t>E. 2.3</w:t>
      </w:r>
    </w:p>
    <w:p>
      <w:r>
        <w:t>Streitig und zu prüfen ist der Anspruch des Beschwerdeführers auf eine Invaliden rente ab 1. Juli 2022 ( frühest möglicher Beginn des Rentenanspruchs nach der Neuanmeldung vom 4. Januar 2022, Urk. 7/238, Art. 29 Abs. 1 und Abs. 3 IVG). Die Beschwerdegegnerin fällte mit der angefochtenen Verfügung einen mate riellen Entscheid über den Rentenanspruch und verneinte denselben nicht wegen einer Verletzung der Mitwirkungspflicht zufolge Nichterfüllung der auferlegten Behandlungsmassnahme im Sinne von Art. 21 Abs. 4 ATSG sowie Art. 7 in Ver bindung mit Art. 7b Abs. 1 IVG. Dies folgt aus der Begründung des ange fochtenen Entscheids und dabei insbesondere aus den ihm zugrunde gelegten, lediglich über einen QR-Code abrufbaren gesetzlichen Grundlagen ( Urk. 2 S. 3) . Die Beschwerdegegnerin führt in denselben die materiellrechtlichen Bestim mungen zum Rentenanspruch an , nicht aber diejenigen gemäss Art. 21 Abs. 4 ATSG und Art. 7 und Art. 7b IVG. Entsprechend bildet die Frage nach einer Ver letzung der Schadenminderungs- oder Mitwirkungspflicht und eine damit begrün dete Rentenverweigerung nicht Gegenstand des angefochtenen Entscheids , und es gilt den Rentenanspruch des Beschwerdeführers aufgrund der Neuan meldung vom 4. Januar 2022 materiell zu prüfen.</w:t>
      </w:r>
    </w:p>
    <w:p>
      <w:r>
        <w:t>Die Beschwerdegegnerin ist unbestritten auf diese eingetreten, weshalb zu prüfen is t, ob seit der letzten materiellen Prüfung des Rentenanspruchs eine anspruchs erhebliche Änderung eingetreten ist.</w:t>
      </w:r>
    </w:p>
    <w:p>
      <w:r>
        <w:t>Zeitliche Vergleichsbasis bildet die leistungs ab lehnende Verfügung vom 1 6. Juli 2018 ( Urk. 7/208), welche mit Urteil IV.2018.00785 vom 3 0. April 2019 insoweit bestätigt wurde, als dem Versicherten einzig für die Zeit vom</w:t>
      </w:r>
    </w:p>
    <w:p>
      <w:r>
        <w:t>1. Oktober 2017 bis 3 1. Mai 2018 eine befristete ganze Invalidenrente zugesprochen wurde , im Übrigen aber ein Anspruch ebenfalls verneint wurde ( Urk. 7/213).</w:t>
      </w:r>
    </w:p>
    <w:p>
      <w:r>
        <w:t>3. 3.1</w:t>
      </w:r>
    </w:p>
    <w:p>
      <w:r>
        <w:t>Wie in E. 4.1 im Urteil IV.2018.00785 vom 3 0. April 2019 in Würdigung der medizinischen Aktenlage und dabei insbesondere des Gutachtens der C.___ vom 6. Juni 2017 (vgl. dazu Urk. 7/213 S. 8 ff. E. 3.3) festgestellt, ist der Beschwerdeführer zufolge der angeborenen Hüftdysplasie rechts, welche am 1 3. Juli 2017 in einer Hüfttotalprothese mündete, und der beginnenden Dysplasiecoxarthrose links in seiner angestammten Tätigkeit auf dem Bau dauerhaft nicht mehr arbeitsfähig. Mit der Hüftoperation ging sodann eine gänzliche Arbeitsun fähigkeit bis am 2. Februar 2018 auch in angepasster Tätigkeit einher ( Urk. 7/213 S. 11). Den gutachterlich gestellten psychi atri sche n Diagnosen einer Anpassungsstörung (ICD-10 F43.2), einer somatoformen Schmerzstörung (ICD-10 F45.4), der Abhängigkeit von Cannabinoiden (ICD-10 12.2), zurzeit abstinent, und dem schädlichen Gebrauch von Kokain (ICD-10 F14.1), zurzeit abstinent, wurden keine Auswirkungen auf die Arbeitsfähigkeit beigemessen ( Urk. 7/213 S. 8 E. 3.3 und S. 11 ff. E. 4.3). 3.2</w:t>
      </w:r>
    </w:p>
    <w:p>
      <w:r>
        <w:t>3.2.1</w:t>
      </w:r>
    </w:p>
    <w:p>
      <w:r>
        <w:t>Dr. med. D.___ , Facharzt für Orthopädische Chirurgie und Trauma tologie des Bewegungsapparates, die Fachärztin für Psychiatrie und Psychothe rapie E.___ , Dr. med. F.___ , Facharzt für Allgemeine Innere Medizin, und Prof. Dr. med. univ. G.___ , Facharzt für Allgemeine Innere Medizin, für Kardiologie und für Endokrinologie-Diabetologie, von der B.___ stellten in ihrem Gutachten vom 3. Januar 2024 ( Urk. 7/327/1-166) folgende Diag nosen mit Einfluss auf die Arbeitsfähigkeit ( S. 7</w:t>
      </w:r>
    </w:p>
    <w:p>
      <w:r>
        <w:t>Ziff. 4.3 ): - Dysplasiecoxarthrose beidseits (IGD-10: M16.7) bei - Status nach Implantation Hüft-TP rechts 2017 mit Muskelatrophie rechtes Bein von 4 cm - Bewegungseinschränkung Hüfte links - Substanzkonsumstörung durch Alkohol, ständiger Substanzgebrauch, mittelgradiger Ausprägung (DSM-5: F10.20 ) - Cannabiskonsumstörung (DSM-5: F12.10 ) - p ersistierende substanzinduzierte schizophreniforme psychische Störung DSM-5: F10.259/F12.259, DD: s chizoaffektive Störung ICD-10: F25, DD: paranoide Schizophrenie ICD-10: F20.0</w:t>
      </w:r>
    </w:p>
    <w:p>
      <w:r>
        <w:t>Als Diagnosen ohne Auswirkung auf die Arbeitsfähigkeit (letzte Tätigkeit) führten sie folgende an (S. 7</w:t>
      </w:r>
    </w:p>
    <w:p>
      <w:r>
        <w:t>Ziff. 4.3 ) : - Status nach Läsion des Nervus peroneus rechts, mit motorischer Restitutio und verbliebenen sensiblen Defiziten Grosszehe rechts (ICD-10: G57.3) - d epressive St ö rung, aktuell voll remittiert (ICO-10: F32.5)/ d ifferen - zialdiagnostisch substanzinduzierte depressive Störung (ICD-10; F19 . 24) - Störung durch Glücksspiel (DSM-5: F63.0) - Substanzkonsumstörung du rch Kokain,</w:t>
      </w:r>
    </w:p>
    <w:p>
      <w:r>
        <w:t>g egenwärtig abstinent (I CD-10; F14.2 0 ) - s omatische Belastungsstörung, subsyndromal (DSM - 5 : F45.1) - d ringender V erdacht auf nicht obstruktive hypertrophe Kardiomyopathie, DD Speic h ererkrankung nicht ausgeschlossen ( ICD-10: I 42.9 ) - a rter i el l e Hypertonie (ICD-10: I 10.0 ) - m inimale Aortenklapp e ninsuffizienz ( ICD-10: I 35 .1) - m inima l e Mitralk l app e ni ns uffiz ie nz (ICD-10: I 34.0): - Niko ti nabusus ( I CD-10 : Z72.0) - Verdacht auf</w:t>
      </w:r>
    </w:p>
    <w:p>
      <w:r>
        <w:t>Ref lux ösophagitis (I CD-10 : K21.0 )</w:t>
      </w:r>
    </w:p>
    <w:p>
      <w:r>
        <w:t>Die Krankheitsentwicklung fassten die Gutachter/Innen interdisziplinär kurz zusam men : Beim Beschwerdeführer liege eine Hüftdysplasie beidseits vor, wobei rechts multiple Beckenosteotomien durchgeführt und 2017 eine Hüfttotalen doprothese eingesetzt worden sei. Bereits früh seien psychische Alterationen auf getreten . Zur ersten Berührung mit Alkohol sei es im Alter von zehn Jahren mit einem regelmässigen Konsum gekommen. Bei Heroinkonsum im Al t er von 17/18 Jahren (mit einmaliger Entzugsbehandlung) habe sich im weiteren Verlauf ein Abhängigkeitssyndrom bei polyvalenter Substanzkonsumstörung (Kokain, Cannabi noide, Alkohol) entwickelt. Im Verlauf bis dato hätten weder Entzugsbe handlungen noch Langzeitentwöhnungstherapien mit suchtspezifischer Unter stützung stattgefunden. Der Verlauf der Suchtstörung zeige die Entwicklung am ehesten substanzinduzierter psychotischer sowie depressiver Phasen, so</w:t>
      </w:r>
    </w:p>
    <w:p>
      <w:r>
        <w:t>dass eine stationäre Krisenintervention per fürsorgerischer Unterbringung erforderlich gewe sen sei (2022, 2023). Seit etwa 15 Jahren bestehe eine arterielle Hypertonie, im Januar 2022 sei eine schizophreniforme Störung (DD paranoide Schizo phrenie, bipolare Störung) aufgeführt worden, ausserdem eine hypertrophe nicht obstruk tive Kardiomyopathie, DD Speichererkrankung (S. 6</w:t>
      </w:r>
    </w:p>
    <w:p>
      <w:r>
        <w:t>Ziff. 4.1 ).</w:t>
      </w:r>
    </w:p>
    <w:p>
      <w:r>
        <w:t>Für die angestammte Tätigkeit (Hilfsarbeiter Reinigung, körperlich mittelschwer, vgl. S. 5 ) bestehe aus orthopädischer Sicht eine 100%ige Arbeitsunfähigkeit , wobei sich diesbezüglich seit dem Gutachten vom 6. Juni 2017</w:t>
      </w:r>
    </w:p>
    <w:p>
      <w:r>
        <w:t>durch den Einbau der Hüfttotalprothese nichts geändert habe, da die Belastungsfähigkeit nach der Operation reduziert bleibe und</w:t>
      </w:r>
    </w:p>
    <w:p>
      <w:r>
        <w:t>weiterhin auch Funktionseinschränkungen der Hüfte links bestünden (S. 10</w:t>
      </w:r>
    </w:p>
    <w:p>
      <w:r>
        <w:t>Ziff. 4.6 ).</w:t>
      </w:r>
    </w:p>
    <w:p>
      <w:r>
        <w:t>Die (gemeint wohl : quantitative) Arbeitsunfähigkeit in angepasster Tätigkeit sei nur psychisch bedingt (S. 10 Ziff. 4.5) , wobei die Arbeitsfähigkeit auf 30 % geschätzt werde, dies seit Januar 2022 (S. 12 Ziff. 4.7) . Seit dem Urteil vom 3 0. April 2019 sei eine Veränderung in der festgestellten Psychopathologie fest zustellen. Aktuell sei von einer mittelschwer- bis eher schwergradigen Aus prägung der Suchtpathologie mit der persistierenden psychotischen Symptomatik (trotz der Medikation zuletzt vor zwei Tagen) auszugehen. Die vorliegenden Daten zur Alkoholabhängigkeitsentwicklung beim Beschwerdeführer wie Lebenszeit, Alkoholmenge, Länge der Erkrankung, Dosis pro Trinkmenge, fehlende Abstinenz phasen mit Beeinträchtigung der psychischen Gesundheit (persis tierende psychotische sowie depressive Phasen) seien wichtige Einflusswerte. Die Konsumstörung durch Alkohol sowie die komorbide persistierende psychotische Symptomatik und die Konsumstörung durch Cannabinoide seien gemäss den gül tigen Kriterien des DSM-5 festzulegen. Bei bestehender Vulnerabilität für die Erkran kungen aus dem schizophrenen Formenkreis in der Familie (schizophrene Psychose bei der Schwester) sei eine differenzialdiagnostische Abgrenzung zwar wichtig, aber nicht endgültig hier festzulegen. Dennoch sei es möglich, dass der Beschwerdeführer neben der Substanzkonsumstörung auch eine paranoide Schizo phrenie entwickeln könne, wobei diese Diagnose erst im weiteren zeit lichen Verlauf nach sechsmonatiger voller Abstinenz von psychotropen Substan zen gestellt werden könnte. Die Veränderung des Gesundheitszustandes sei ab Januar 2022 anzunehmen (S. 13 Ziff. 4.9 und S. 14 Ziff. 2 -3 ).</w:t>
      </w:r>
    </w:p>
    <w:p>
      <w:r>
        <w:t>Zur Frage medizinischer Behandlungsoptionen führten die Experten aus, die Motivations förderung für die emotionale Akzeptanz der Suchterkrankung bleibe aus aktueller Sicht weiterhin vordergründig. Dem Versuch einer ambulanten Behand lung bei einem Facharzt mit suchtspezifischer Kompetenz auf freiwilliger Basis sollte eine Chance gegeben werden, wobei das Ziel einer vollen Abstinenz von polyvalenten Substanzen aktuell wenig realistisch erscheine. Da sich im Längsschnitt der Suchtproblematik eine Unfähigkeit oder fehlende Motivation zur Abstinenz zeige, sollte eine Suchtbehandlung auf Leidensminderung und Schadensbe grenzung statt auf die Heilung ausgerichtet werden. Da eine rein kör perliche Entzugsbehandlung bei bereits seit Jahrzehnten bestehender Abhängig keit keine ausreichende Therapie darstelle, bleibe zumindest die Reduktion der Alkoholmenge durch den Einsatz von Anti- Graving Substanzen zwecks weiterer Stabilisierung durch Reduktion der Trinkmenge notwendig (S. 12 Ziff. 4.8) .</w:t>
      </w:r>
    </w:p>
    <w:p>
      <w:r>
        <w:t>Die psychiatrische Gutachterin verneinte Hinweise auf Aggravation, Simulation oder Verdeutlichungstendenzen (S. 69 Ziff. 4.3) und führte zur Beurteilung von Konsistenz und Plausibilität an, es seien deutliche Dissimulationstendenzen fest zustellen, insbesondere in Bezug auf konkrete Angaben von Häufigkeit und Menge des Konsums von psychotropen Substanzen (Alkohol, THC) bei offen sichtlich störungsbedingter fehlender Krankheitseinsicht und fehlendem Krankheits verständnis (S. 74 Ziff. 6.2). 3.2.2</w:t>
      </w:r>
    </w:p>
    <w:p>
      <w:r>
        <w:t>Aus kardiologischer Sicht bestehe seit 3 0. April 2019 keine Einschränkung der Arbeitsfähigkeit in Tätigkeiten, welche nicht stark anstrengend seien (S. 94 Ziff.</w:t>
      </w:r>
    </w:p>
    <w:p>
      <w:r>
        <w:rPr>
          <w:b/>
        </w:rPr>
        <w:t>E. 7</w:t>
      </w:r>
    </w:p>
    <w:p>
      <w:r>
        <w:t>/15</w:t>
      </w:r>
    </w:p>
    <w:p>
      <w:r>
        <w:rPr>
          <w:b/>
        </w:rPr>
        <w:t>E. 7.1</w:t>
      </w:r>
    </w:p>
    <w:p>
      <w:r>
        <w:t>und S. 95 f. Ziff. 8). Die internistische Begutachtung führte zum Ausschluss einer Diagnose mit Auswirkungen auf die Arbeitsfähigkeit (S. 106 Ziff. 6.3).</w:t>
      </w:r>
    </w:p>
    <w:p>
      <w:r>
        <w:t>I n der neuropsychologischen Abklärung ergaben sich Hinweise auf Schwankungen in der Anstrengungsbereitschaft des Beschwerdeführers, was einer validen Beurteilung entgegenstand. Jedoch wurden vor dem Hintergrund der mutmasslich limitierten Ressourcen im Sinne eines geringen Bildungshin tergrundes sowie fortgesetztem Alkohol-, Cannabis- und Kokainkonsum Ein schränkungen der kognitiven Leistungsfähigkeit insbesondere im attentionalen und exekutiven Bereich als denkbar erachtet ( Urk. 7/327/125 Ziff. 6.3 ). 3.3</w:t>
      </w:r>
    </w:p>
    <w:p>
      <w:r>
        <w:t>Dipl. med. H.___ , Facharzt für Psychiatrie und Psychotherapie sowie Neurologie , RAD, sprach sich in seiner Stellungnahme vom 1 0. Januar 2024 für die Beweiskraft des B.___ -Gutachtens aus und schloss sich den Schlussfol gerungen bezüglich Arbeitsfähigkeit in angestammter und angepasster Tätigkeit an. Auch ging er von einer Verschlechterung des Gesundheitszustandes im psy chiatrischen Bereich aus. Die bestehende Substanzkonsumstörung von Alkohol habe im Verlauf zugenommen. In Kombination mit Cannabinoiden und früher auch anderen Drogen sei es zu einer schizophreniformen psychotischen Störung gekommen. Zusätzlich bestünden deutliche neuro-kognitive Einschränkungen, welche die Leistungsfähigkeit des Beschwerdeführers einschränkten.</w:t>
      </w:r>
    </w:p>
    <w:p>
      <w:r>
        <w:t>Jedoch seien die Behandlungen nicht ausgeschöpft. Bei Aufnahme einer regel mässigen mindestens wöchentlichen suchtmedizinischen-psychiatrischen Behand lung bei einem muttersprachlichen Behandler mit medikamentöser The rapie des Cravings und Motivation für eine teilstationäre beziehungsweise statio näre Entwöhnungsbehandlung vom Alkohol und von Cannabinoiden liesse sich bei günstigem Verlauf eine mindestens 80%ige Arbeitsfähigkeit in angepasster Tätigkeit nach zwölf Monaten erreichen ( Urk. 7/332/ 8 -10 ). 4. 4.1</w:t>
      </w:r>
    </w:p>
    <w:p>
      <w:r>
        <w:t>Die Parteien gehen übereinstimmend von der Beweiskraft des polydisziplinären Gutachtens der B.___ aus, was mit Blick auf die rechtsprechungsgemässen Anfor derungen an eine beweiskräftige medizinische Entscheidungsgrundlage (vgl. E. 1. 6 hiervor) nicht zu beanstanden ist. Das Gutachten beruht auf den erfor derlichen Untersuchungen, ist für die streitigen Belange umfassend und wurde in Kenntnis der und in Auseinandersetzung mit den fallrelevanten Vorakten erstellt. Die Gutachter legten die medizinischen Zusammenhänge einleuchtend dar, beur teilten die medizinische Situation überzeugend und setzten sich mit den geklag ten Beschwerden und dem Verhalten de s Beschwerdeführer s auseinander . Unter revisionsrechtlichen Gesichtspunkten sprachen sie sich hinreichend darüber aus, inwiefern eine effektive Veränderung des Gesundheitszustandes im massge blichen Vergleichszeitraum stattgefunden hat (Urteil des Bundesgerichts 8C_54/2021 vom 10. Juni 2021 E. 2.3 m.w.H ), weshalb bei der Überprüfung des Rentenanspruchs keine Bindung an frühere Beurteilungen besteht ( vgl. vorste hend E. 1.5.2 ) . 4.2</w:t>
      </w:r>
    </w:p>
    <w:p>
      <w:r>
        <w:t>Sodann gelangten die Gutachter zur begründeten und nachvollziehbaren Ansicht, dass der Beschwerdeführer aufgrund seiner Hüftb eschwerden in der zuletzt aus geübten Tätigkeit in der Reinigung zu 100 % arbeitsunfähig ist und unter soma tischen Gesichtspunkten lediglich noch nicht besonders anstrengende, leichte körperliche Tätigkeiten in Wechselbelastung mit Heben und Tragen von Lasten bis zu zehn Kilogramm unter Ausschluss von Zwangshaltungen und</w:t>
      </w:r>
    </w:p>
    <w:p>
      <w:r>
        <w:t>von Tätig keiten in Vorneige, auf Leitern und Gerüsten</w:t>
      </w:r>
    </w:p>
    <w:p>
      <w:r>
        <w:t>sowie von knieenden und hocken den Tätigkeiten zumutbar sind ( Urk. 7/327 S. 9 Ziff. 4.4 und S. 10 Ziff. 4.5). 4.3</w:t>
      </w:r>
    </w:p>
    <w:p>
      <w:r>
        <w:t>Was den psychischen Gesundheitszustand des Beschwerdeführers und dessen Auswirkungen auf die Arbeitsfähigkeit anbelangt, gelangte die psychiatrische Gutachterin gestützt auf die klinische Untersuchung mit einlässlicher Anamneseer hebung, Symptomerfassung sowie Verhaltensbeobachtung und damit gestützt auf die wichtigsten Grundlage n gutachterlicher Schlussfol gerungen (Urteil des Bundesgerichts 8C_127/2022 vom 8. Juli 2022 E. 5.2.2 mit Hinweisen) zum nachvollziehbaren Schluss, dass der Beschwerdeführer an einer Substanzkonsumstörung durch Alkohol und Cannabis sowie an einer persistie renden substanzinduzierten schizoph r eniformen Störung leidet. Dabei berück sichtigte sie insbesondere auch die anamnestisch festgestellten deutlichen Baga tellisierungs - und Dissimulationstendenzen des Beschwerdeführers bezüglich des Suchtverhaltens ( Urk. 7/327 S. 74 Ziff. 6.1 und S. 76 Ziff. 6.3) und würdigte die neuropsychologische Zusatzuntersuchung (S. 72) sowie die übrige Aktenlage in nachvollziehbarer Weise (S. 74 f. Ziff. 6.2).</w:t>
      </w:r>
    </w:p>
    <w:p>
      <w:r>
        <w:t>Die Einschätzung der Arbeitsfähigkeit in angepasster Tätigkeit von 30 %</w:t>
      </w:r>
    </w:p>
    <w:p>
      <w:r>
        <w:t>begrün dete sie unter Beachtung der massgebenden Indikatoren hinreichend und ein leuchtend . Es wird im Gutachten nachvollziehbar aufgezeigt, dass angesichts der komorbiden psychotischen Symptomatik und der neuropsychologisch en Defizite , des Verlaufs der Konsumstörungen mit frühem Beginn sowie der krankheitsbe dingten Fähigkeitseinschränkungen (unter anderem: schwere Einschränkungen bei der Durchhaltefähigkeit, der Anpassung an Regeln und Routinen, bei der Pla nung und Strukturierung, bei der Flexibilität und Umstellungsfähigkeit</w:t>
      </w:r>
    </w:p>
    <w:p>
      <w:r>
        <w:t>und Gruppenfähigkeit, S. 80 Ziff. 7.2) trotz nicht ausgeschöpfter Behandlungsmög lichkeiten bei fehlender Krankheitseinsicht und Ressourcen aufgrund aufrechter haltener sozialer Strukturen sowie erhaltener Fähigkeit zur Selbstversorgung (S.</w:t>
      </w:r>
    </w:p>
    <w:p>
      <w:r>
        <w:t>77 Ziff. 6.3, S. 79 Ziff. 7.2)</w:t>
      </w:r>
    </w:p>
    <w:p>
      <w:r>
        <w:t>eine funktionell deutlich einschränkende mittel schwer- bis schwer ausgeprägte Suchtpathologie vorliegt (vgl. S. 76 Ziff. 6.3). Inkonsistenzen im Sinne einer Verdeutlichung oder Aggravation konnte die psychiat rische Expertin keine feststellen, vielmehr Dissimulationstendenzen bei deutlich fehlender Krankheitseinsicht und fehlendem Krankheitsverständnis (S.</w:t>
      </w:r>
    </w:p>
    <w:p>
      <w:r>
        <w:t>69 Ziff. 4.3 und S. 74 Ziff. 6.1). Zusammenfassend ist die Gutachterin ihrer Auf gabe als psychiatrische Expert in unter Berücksichtigung der durch</w:t>
      </w:r>
    </w:p>
    <w:p>
      <w:r>
        <w:t>BGE 141 V 281</w:t>
      </w:r>
    </w:p>
    <w:p>
      <w:r>
        <w:t>normierten Beweisthemen und der in dieser Hinsicht bestehenden Begründungs erfordernisse überzeugend nachgekommen. Es bestand und besteht deshalb kein Anlass, ihrer medizinisch-psychiatrischen Folgenabschätzung die rechtliche Massgeblichkeit zu versagen. 4.4</w:t>
      </w:r>
    </w:p>
    <w:p>
      <w:r>
        <w:t>Gestützt auf das beweiswertige Gutachten der B.___ ist damit erstellt, dass der Beschwerdeführer sowohl in seiner ursprünglich ausgeübten Tätigkeit auf dem Bau als auch in jeder sonstigen körperlich schweren und mittelschweren Tätigkeit</w:t>
      </w:r>
    </w:p>
    <w:p>
      <w:r>
        <w:t>unverändert nicht arbeitsfähig und in einer seinen körperlichen und psychischen Einschränkungen angepassten Tätigkeit (vgl. zum Belastungsprofil: Urk. 7/327 S.</w:t>
      </w:r>
    </w:p>
    <w:p>
      <w:r>
        <w:rPr>
          <w:b/>
        </w:rPr>
        <w:t>E. 9</w:t>
      </w:r>
    </w:p>
    <w:p>
      <w:r>
        <w:t>). Mit Verfügung vom 1 6. Juli 2018 verneinte die IV-Stelle einen Leistungsanspruch ( Urk. 7/208 ). Die dagegen gerichtete Beschwerde des Versicherten wurde mit Urteil IV.2018.00785 vom 3 0. April 2019 in dem Sinne teilweise gutgeheissen, als dem Versicherten eine vom 1. Oktober 2017 bis 3 1. Mai 2018 befristete ganze Invalidenrente zugesprochen wurde ( Urk. 7/213). Auf die gegen diesen Entscheid erhobene Beschwerde des Versicherten ( Urk. 7/215/2-8) trat das Bundesgericht mit Urteil 8C_427/2019 vom 4. Juli 2019 nicht ein ( Urk. 7/217).</w:t>
      </w:r>
    </w:p>
    <w:p>
      <w:r>
        <w:rPr>
          <w:b/>
        </w:rPr>
        <w:t>E. 11</w:t>
      </w:r>
    </w:p>
    <w:p>
      <w:r>
        <w:t>Ziff. 4.7)</w:t>
      </w:r>
    </w:p>
    <w:p>
      <w:r>
        <w:t>seit Januar 2022 zu 70 % eingeschränkt ist. 4.5</w:t>
      </w:r>
    </w:p>
    <w:p>
      <w:r>
        <w:t>4.5.1</w:t>
      </w:r>
    </w:p>
    <w:p>
      <w:r>
        <w:t>Soweit die Beschwerdegegnerin einen Rentenanspruch mit der Begründung ver neint e , unter adäquater Behandlung würde eine Arbeitsfähigkeit in einer ange passten Tätigkeit von 80 % bestehen (E. 2.1), stellt sich die Frage nach der Rolle von Behandlungspotentialen bei der Bestimmung der Arbeitsfähigkeit und Erwerbs fähigkeit. Bei der Invaliditätsbemessung darf ein Behandlungserfolg gemäss bundesgerichtlicher Rechtsprechung unter dem Titel der Pflicht zur Selbsteingliederung - einer Anspruchsvoraussetzung - vorweggenommen, das heisst unmittelbar angerechnet werden, ohne dass zuvor ein Mahn- und Bedenkzeit verfahren ( Art. 7b Abs. 1 IVG</w:t>
      </w:r>
    </w:p>
    <w:p>
      <w:r>
        <w:t>und Art. 21 Abs. 4 ATSG) durchgeführt werden müsste, wenn der Erfolg direkt vom Verhalten der versicherten Person abhängt, indem diese selbst ohne (weitere) Hilfe von Fachleuten die Leistungskapa zität realisieren könnte . Dies trifft dann zu, wenn therapeutische Vorkehren, die eine wesentliche Verbesserung der Arbeitsfähigkeit erwarten lassen ( zum Beispiel Einnahme verschriebener Medikamente), aus Eigeninitiative umsetzbar sind. Insoweit geht die Selbsteingliederung dem Rentenanspruch (und auch gesetzlichen Eingliederungsleistungen) vor .</w:t>
      </w:r>
    </w:p>
    <w:p>
      <w:r>
        <w:t>Besteht keine aus Eigeninitiative umsetzbare Selbsteingliederungspflicht, weil die versicherte Person es nicht ohne Weiteres selber in der Hand hat, Arbeitsfähigkeit herzustellen</w:t>
      </w:r>
    </w:p>
    <w:p>
      <w:r>
        <w:t>oder auf ihre Eingliederungsfähigkeit hinzuwirken, kann bei einem noch nicht austherapierten Leiden ein Rentenanspruch entstehen. Dies gilt auch, wenn das Behandlungspotential und die infrage kommenden therapeutischen Vorkehren abklärungsbedürftig sind. Die versicherte Person ist bei der Abklärung und Durchführung der auf eine Verbesserung des Gesundheitszustands abzie lenden Therapie mitwirkungspflichtig ( Art. 7 Abs. 2 lit . d IVG ) . Die betreffenden Spielräume der Schadenminderung ( Art. 7 IVG) müssen im Rahmen eines Mahn- und Bedenkzeitverfahrens definiert werden. Ob eine geplante Behandlung erfolg reich sein wird, kann erst nach Abschluss der betreffenden Therapie beurteilt werden. Solange sie andauert, kommt ein unbefristeter Rentenanspruch infrage; hat sich der prognostizierte Behandlungserfolg realisiert (oder die versicherte Per son die Mitwirkungspflicht verletzt), wird die Invalidenrente gegebenenfalls auf dem Weg der materiellen Revision ( Art. 17 Abs. 1 ATSG) herabgesetzt oder auf gehoben. Wenn der prognostizierte Behandlungserfolg schon im Vorhinein abseh bar und terminierbar ist, kann eine befristete Invalidenrente gesprochen werden (vgl. BGE 151 V 194 E. 5.1.4 mit diversen Hinweisen). 4.5.2</w:t>
      </w:r>
    </w:p>
    <w:p>
      <w:r>
        <w:t>Sowohl die Gutachter der B.___ als auch dipl. med. H.___ vom RAD gehen nachvollziehbar von Behandlungspotential bezüglich der Konsumstörungen aus (E. 3.2.1 und E. 3.3), wobei die vorgeschlagenen medizinischen Massnahmen in beiden Fällen jedenfalls eine längere fachärztliche suchttherapeutische Beglei tung beinhalten würde n und damit klarerweise nicht mittels Selbsteingliederung durch den Beschwerdeführer erfolgen können. Was den prognostizierten Behandlungs erfolg anbelangt, gehen die Meinungen der Gutachter und von dipl. med. H.___ deutlich auseinander. Erstere stellen angesichts des langjährigen Verlaufs und der fehlenden Krankheitseinsicht eine zurückhaltende Prognose (E.</w:t>
      </w:r>
    </w:p>
    <w:p>
      <w:r>
        <w:t>3.2.1) . D ipl. med. H.___</w:t>
      </w:r>
    </w:p>
    <w:p>
      <w:r>
        <w:t>geht vom Erreichen einer mindestens 80%igen Arbeits fähigkeit nach zwölf Monaten adäquater Therapie aus (E. 3.3), dies indes ohne nachvollziehbare Begründung und ohne Bezugnahme auf den Verlauf. Damit ver mag die versicherungsinterne Beurteilung des RAD-Arztes die gutachterliche Ein schätzung nicht in Frage zu stellen und der von ihm prognostizierte Behandlungs erfolg innert zwölf Monaten ist nicht überwiegend wahrscheinlich. Entsprechend ist der Rentenanspruch (vgl. nachfolgende E. 5) nicht zum vornhe rein zu befristen (E. 4.5.1) . 5.</w:t>
      </w:r>
    </w:p>
    <w:p>
      <w:r>
        <w:t>Zu prüfen bleiben die erwerblichen Auswirkungen der eingeschränkten Leistungs fähigkeit, wobei der massgebliche Invaliditätsgrad für die Zeit ab 1. Juli 2022 gestützt auf die allgemeine Methode des Einkommensvergleichs zu ermit teln ist ( BGE 130 V 343 E. 3.4.2 mit Hinweisen ). Dabei ist unter Verweis auf die diesbezüglichen Erwägungen im Urteil IV.2019.00785 vom 3 0. April 2019 ( Urk. 7/213 S. 15 ff. E. 5 ) das Valideneinkommen gestützt auf den standardi sierten Bruttolohn gemäss der vom Bundesamt für Statistik herausgegebenen Schweizerischen Lohnstrukturerhebung (LSE) 2022 im Baugewerbe Kompetenz niveau 1, Männer, von Fr. 5'825. -- (LSE 2022, Tabelle T1_tirage_skill-Level, Ziff. 41-43 ) festzulegen und das Invalideneinkommen gestützt auf das Total, Männer, Kompetenzniveau 1 , derselben Tabelle von Fr. 5'305.--. Bei einer Arbeitsun fähigkeit von 70 % in angepasster Tätigkeit führt dies, ohne dass Weite rungen zu einem allfälligen Abzug vom Tabellenlohn (BGE 124 V 321 E. 3b/ aa ) notwendig sind, jedenfalls zum Anspruch auf eine ganze Invalidenrente ab 1. Juli 2022 (E . 1.4).</w:t>
      </w:r>
    </w:p>
    <w:p>
      <w:r>
        <w:t>Die Beschwerde ist mit dieser Feststellung gutzuheissen. 6.</w:t>
      </w:r>
    </w:p>
    <w:p>
      <w:r>
        <w:t>Es bleibt abschliessend darauf h inzuweisen , dass d ie Existenz möglicher und zumut barer Therapieoptionen mit Blick auf die Schadenminderungspflicht ( E.</w:t>
      </w:r>
    </w:p>
    <w:p>
      <w:r>
        <w:t>4.5.1) von Bedeutung ist , und es der Beschwerdegegnerin unbenommen ist, eine neuerliche Behandlungsauflage zu prüfen . Ein e allfällig ungenügende Mitwir kung des Beschwerdeführers und</w:t>
      </w:r>
    </w:p>
    <w:p>
      <w:r>
        <w:t>ein fehlender Eingliederungswille könnte n im Rahmen eines Rentenrevisionsverfahrens von Bedeutung sein und, sofern die Behandlungs auflage voraussetzungsgemäss erfolgte, zur ganzen oder teilweisen Renteneinstellung führen.</w:t>
      </w:r>
    </w:p>
    <w:p>
      <w:r>
        <w:t>7.</w:t>
      </w:r>
    </w:p>
    <w:p>
      <w:r>
        <w:t>Die Gerichtskosten gemäss Art. 69 Abs. 1 bis IVG sind auf Fr. 700.-- anzusetzen und ausgangsgemäss der Beschwerdegegnerin aufzuerlegen. Das Gericht erkennt: 1.</w:t>
      </w:r>
    </w:p>
    <w:p>
      <w:r>
        <w:t>In Gutheissung der Beschwerde wird die angefochtene Verfügung der Sozialver sicherungsanstalt des Kantons Zürich, IV-Stelle, vom 2 8. Oktober 2024 aufgehoben und festgestellt, dass der Beschwerdeführer ab 1. Juli 202 2 Anspruch auf eine ganze Invaliden rente hat. 2.</w:t>
      </w:r>
    </w:p>
    <w:p>
      <w:r>
        <w:t>Die Gerichtskosten von Fr. 700 .-- werden der Beschwerdegegnerin auferlegt.</w:t>
      </w:r>
    </w:p>
    <w:p>
      <w:r>
        <w:t>Rechnung und Einzahlungsschein werden der Kostenpflichtigen nach Eintritt der Rechtskraft zugestellt. 3.</w:t>
      </w:r>
    </w:p>
    <w:p>
      <w:r>
        <w:t>Zustellung gegen Empfangsschein an: - Stadt Y.___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