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IV.2024.00700 vom 16. Juli 2025</w:t>
      </w:r>
    </w:p>
    <w:p>
      <w:r>
        <w:t>ZH Sozialversicherungsgericht, 2025-07-16, DE</w:t>
      </w:r>
    </w:p>
    <w:p>
      <w:r>
        <w:rPr>
          <w:b/>
        </w:rPr>
        <w:t xml:space="preserve">Quelle: </w:t>
      </w:r>
      <w:r>
        <w:t>https://mcp.opencaselaw.ch/entscheid/zh_sozialversicherungsgericht_IV.2024.00700</w:t>
      </w:r>
    </w:p>
    <w:p>
      <w:r>
        <w:t>FR: ZH_SOZIALVERSICHERUNGSGERICHT IV.2024.00700 du 16 juillet 2025</w:t>
      </w:r>
    </w:p>
    <w:p>
      <w:r>
        <w:t>IT: ZH_SOZIALVERSICHERUNGSGERICHT IV.2024.00700 del 16 luglio 2025</w:t>
      </w:r>
    </w:p>
    <w:p>
      <w:pPr>
        <w:pStyle w:val="Heading2"/>
      </w:pPr>
      <w:r>
        <w:t>Erwägungen</w:t>
      </w:r>
    </w:p>
    <w:p>
      <w:r>
        <w:rPr>
          <w:b/>
        </w:rPr>
        <w:t>E. 1</w:t>
      </w:r>
    </w:p>
    <w:p>
      <w:r>
        <w:t>Die 1965 geborene X.___ , Mutter dreier erwachsener Kinder u nd ohne berufliche Ausbildung, arbeitete ab September 201</w:t>
      </w:r>
    </w:p>
    <w:p>
      <w:r>
        <w:rPr>
          <w:b/>
        </w:rPr>
        <w:t>E. 1.1</w:t>
      </w:r>
    </w:p>
    <w:p>
      <w:r>
        <w:t>Wurde eine Rente</w:t>
      </w:r>
    </w:p>
    <w:p>
      <w:r>
        <w:t>wegen eines zu geringen Invaliditätsgrades verweigert, so wird nach Art. 87 Abs.</w:t>
      </w:r>
    </w:p>
    <w:p>
      <w:r>
        <w:t>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w:t>
      </w:r>
    </w:p>
    <w:p>
      <w:r>
        <w:t>auch tatsächlich eingetreten ist; sie hat demnach in analoger Weise wie be i einem Revisionsfall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 234 /202 3 vom 4 . September 202 3 E.</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Versicherte , die vor Eintritt des Gesundheitsschadens ganz oder teilweise im Aufgabenbereich tätig waren, gelten für diesen Bereich als invalid, wenn gesundheitsbedingt eine Unmöglichkeit vorliegt, sich im bisherigen Aufgabenbereich zu betätigen ( Art.</w:t>
      </w:r>
    </w:p>
    <w:p>
      <w:r>
        <w:rPr>
          <w:b/>
        </w:rPr>
        <w:t>E. 3</w:t>
      </w:r>
    </w:p>
    <w:p>
      <w:r>
        <w:t>0. März 2022 meldete sich die Versicherte unter Hinweis auf Knieprothesen respektive Meniskus an beiden Knien bei der Invalidenversicherung zum Leistungsbezug an ( Urk. 7/8 , Urk. 7/24 S. 2 ) .</w:t>
      </w:r>
    </w:p>
    <w:p>
      <w:r>
        <w:t>Am 2 0. April 2022 teilte d ie Sozialversicherungsanstalt des Kantons Zürich , IV-Stelle, der Versicherten mit, dass aufgrund des aktuellen Gesundheitszustands keine Eingliederungsmassnahmen möglich seien und deshalb der Anspruch auf eine Rente geprüft werde ( Urk. 7/13). Am 2 1. Juni 2023 führte die IV-Stelle in der Wohnung der Versicherten eine Haushaltsabklärung durch ( Urk. 7/46).</w:t>
      </w:r>
    </w:p>
    <w:p>
      <w:r>
        <w:t>Nach durchgeführtem Vorbescheidverfahren</w:t>
      </w:r>
    </w:p>
    <w:p>
      <w:r>
        <w:t>( Urk. 7/49) wurde ein Leistungsanspruch der Versicherten mit Verfügung vom 1. Dezember 2023 verneint ( Urk. 7/59).</w:t>
      </w:r>
    </w:p>
    <w:p>
      <w:r>
        <w:t>Am 6. Juni 2024 meldete sich die Versicherte mit Hinweis auf körperliche und psychische Beeinträchtigungen erneut bei der Invalidenversicherung zum Leistungsbezug an ( Urk. 7/67). In der Folge tätigte die IV-Stelle erwerbliche und medizinische Abklärungen und stellte der Versicherten mit Vorbescheid vom 1 6. Juli 2024 ( Urk. 7/74) die Abweisung des Leistungsbegehren in Aussicht, wogegen die Stadtverwaltung Illnau- Effretikon – welche die Versicherte finan ziell unterstützt – am 2 4. September 2024 Einwand erhob ( Urk. 7/88). Mit Verfü gung vom 2 9. Oktober 2024 ( Urk. 2) wies die IV-Stelle das Leistungsbegehren der Versicherten ab. 2.</w:t>
      </w:r>
    </w:p>
    <w:p>
      <w:r>
        <w:t>Dagegen erhob die Versicherte am 2 7. November 2024 Beschwerde ( Urk. 1) und beantragte, es sei die Verfügung vom 2 9. Oktober 2024 aufzuheben und es seien ihr die gesetzlichen Leistungen zuzusprechen. Eventuell sei die angefochtene Verfügung aufzuheben und die Sache zur Neubeurteilung an die Beschwerde gegnerin zurückzuweisen. In formeller Hinsicht ersuchte sie um unentgeltliche Rechtspflege (S. 2). Die Beschwerdegegnerin schloss mit Beschwerdeantwort vom 1 6. Januar 2025 ( Urk. 6) auf Abweisung der Beschwerd e. Am 2 6. Februar 202</w:t>
      </w:r>
    </w:p>
    <w:p>
      <w:r>
        <w:rPr>
          <w:b/>
        </w:rPr>
        <w:t>E. 3.2</w:t>
      </w:r>
    </w:p>
    <w:p>
      <w:r>
        <w:t>Gemäss den zusammen mit der IV-Anmeldung vom 6. Juni 2024 ( Urk. 7/67) eingereichten aktuellen Arztberichten der K linik B.___ vom 1 3. und 1 7. Mai 2024 ( Urk. 7/65/32-37 ; die übrigen auszugsweise vorgelegten Berichte datieren vor dem Erlass der Verfügung vom 1. Dezember 2023 ,</w:t>
      </w:r>
    </w:p>
    <w:p>
      <w:r>
        <w:t>Urk. 7/65/41-45, Urk. 7/65/57-64)</w:t>
      </w:r>
    </w:p>
    <w:p>
      <w:r>
        <w:t>ist betreffend Kniebeschwerden auf keine versicherungs relevante Veränderung zu schliessen. Die Ärzte gingen wie bereits in ihren Berichten vom 2 9. Dezember 2022 ( Urk. 7/28 S. 1 ) ,</w:t>
      </w:r>
    </w:p>
    <w:p>
      <w:r>
        <w:t>3. Februar 2023</w:t>
      </w:r>
    </w:p>
    <w:p>
      <w:r>
        <w:t>( Urk. 7/65/42 ) und 1 7. März 2023</w:t>
      </w:r>
    </w:p>
    <w:p>
      <w:r>
        <w:t>( Urk. 7/65/43) weiterhin von einem Rehabilitationsdefizit bei Status nach Knie-Totalendoprothese links vom 3 1. August 2022 aus ( Urk. 7/65/32-34 S. 1, Urk. 7/65/36-37 S. 1) und erachteten – nach einer vorüber gehenden Arbeitsunfähigkeit vom 2 1. März bis 1 9. Mai 2024 ( Urk. 7/65/10-11) –</w:t>
      </w:r>
    </w:p>
    <w:p>
      <w:r>
        <w:t>die Ausübung einer leichten Tätigkeit in sitzender Position (vgl. auch Urk. 7/48 S. 3) ab dem 2 0. Mai 2024</w:t>
      </w:r>
    </w:p>
    <w:p>
      <w:r>
        <w:t>als zumutbar ( Urk. 7/65/36-37 S. 2). Hinweise auf eine erhebliche</w:t>
      </w:r>
    </w:p>
    <w:p>
      <w:r>
        <w:t>Verschlechterung der Kniebeschwerden finden sich - auch unter Berücksichtigung des neu in die Diagnoseliste aufgenommenen fibromyal giformen sowie chronischen lumbovertebralen Schmerzsyndroms ( Urk. 7/65/32-34 S. 1, Urk. 7/65/36-37 S. 1) - in den aktuellen Bericht en der K linik B.___ nicht ; eine</w:t>
      </w:r>
    </w:p>
    <w:p>
      <w:r>
        <w:t>entsprechende</w:t>
      </w:r>
    </w:p>
    <w:p>
      <w:r>
        <w:t>wesentliche Verschlechterung des Gesundheitszustands machte die Beschwerdeführerin im vorliegenden Verfahren</w:t>
      </w:r>
    </w:p>
    <w:p>
      <w:r>
        <w:t>auch</w:t>
      </w:r>
    </w:p>
    <w:p>
      <w:r>
        <w:t>nicht substantiiert geltend , vielmehr bemängelte sie einzig pauschal, dass diese Diagnosen von der Beschwerdegegnerin ausser Acht gelassen worden seien ( Urk. 1 S. 7 Ziff. 18, S. 5 Ziff. 11). Bezüglich der Auswirkungen der Kniebeschwer den auf die Arbeitsfähigkeit besteht damit kein weiterer Abklärungsbedarf. 3 . 3</w:t>
      </w:r>
    </w:p>
    <w:p>
      <w:r>
        <w:t>Im Zusammenhang mit den psychischen Beschwerden liegen d ie Bericht e der behandelnden Psycho therapeutin</w:t>
      </w:r>
    </w:p>
    <w:p>
      <w:r>
        <w:t>C.___ vom 8. Juli 2024 ( Urk. 7/71/2-5) sowie der Z.___ vom 6. Februar 2025 ( Urk. 10/1) in den Akten.</w:t>
      </w:r>
    </w:p>
    <w:p>
      <w:r>
        <w:t>Das Sozialversicherungsgericht stellt rechtsprechungsgemäss bei der Beurteilung eines Falles auf den bis zum Erlass der angefochtenen Verfügung ( 2 9. Oktober 2024 , Urk. 2 ) eingetretenen Sachverhalt ab. Tatsachen, die sich erst später verwirklichen, haben somit prinzipiell ausser Acht zu bleiben (BGE 121 V 362 E. 1b, 99 V 98 E. 4; Urteil des Bundesgerichts 8C_95/2017 vom 15. Mai 2017 E. 5.1 m.w.H .) .</w:t>
      </w:r>
    </w:p>
    <w:p>
      <w:r>
        <w:t>Gemäss dem nach dem 2 9. Oktober 2024 datierten Z.___ -Bericht ( Urk. 10/1) stand die Beschwerdeführerin vom 1 9. Dezember 2024 bis 2 2. Januar 2025 bei der Z.___ in ambulanter Behandlung (S. 1). Die entsprechende Therapie wurde somit erst mehrere Wochen nach dem Erlass der in Frage stehenden Verfügung ( Urk. 2) aufgenommen, weshalb dem genannten Bericht im vorliegenden Verfahren keine Relevanz zukomm t. Der im Bericht enthaltene Hinweis auf</w:t>
      </w:r>
    </w:p>
    <w:p>
      <w:r>
        <w:t>seit mehreren Jahren bestehende depressive Symptome (S. 2) vermag daran nichts zu ändern, lassen sich doch aus diesen subjektiven Angaben der Beschwerdeführerin für den vorliegend massgebenden Beurteilungszeitraum keine Rückschlüsse auf eine invalidisierende Diagnose ableiten .</w:t>
      </w:r>
    </w:p>
    <w:p>
      <w:r>
        <w:t>Gleiches gilt mit Bezug auf die von der Beschwerdeführerin eingereichte n E -M ail s</w:t>
      </w:r>
    </w:p>
    <w:p>
      <w:r>
        <w:t>ihre s Sohnes vom 2 0. Februar 2025 ( Urk. 10/2) sowie der Sozialberaterin der Stadt Illnau- Effretikon vom 1 0. Juni 2025 ( Urk. 13/2) , wonach am</w:t>
      </w:r>
    </w:p>
    <w:p>
      <w:r>
        <w:t>3. März 2025 respektive Juli 2025 – mithin mehrere Monate nach Erlass der angefochtenen Verfügung - ein Erstgespräch bei der Psychiaterin Dr. A.___ beziehungsweise in einer neuen Praxis</w:t>
      </w:r>
    </w:p>
    <w:p>
      <w:r>
        <w:t>stattfinde.</w:t>
      </w:r>
    </w:p>
    <w:p>
      <w:r>
        <w:t>Zum Bericht der behandelnden Psychotherapeutin</w:t>
      </w:r>
    </w:p>
    <w:p>
      <w:r>
        <w:t>C.___</w:t>
      </w:r>
    </w:p>
    <w:p>
      <w:r>
        <w:t>( Urk. 7/71/2-5) ist Folgendes festzuhalten: Rechtsprechungsgemäss setzt d ie Annahme eines psychi schen Gesundheitsschadens im Sinne von Art. 4 Abs. 1 IVG und Art. 6 ATSG jedenfalls eine psychiatrische, lege artis gestellte Diagnose voraus ( vgl. E. 1.2 ) . Diese Voraussetzung ist bei dem in Frage stehenden Bericht nicht erfüllt, nachdem dieser nicht von einer in Psychiatrie spezialisierten Arztperson verfasst wurde. Ferner ergibt sich aus dem Bericht der Psychotherapeutin, dass ihre Einschätzung im Wesentlichen auf den subjektiven Angaben der Beschwerde führerin beruht e ( Urk. 7/71/2-5 S. 3 f.) und die diagnostizierte mittelgradige depressive Diagnose nicht anhand einer differenzierten eigenen Befunderhebung plausibilisiert wurde . Eine bloss zweiwöchige Therapiefrequenz ( Urk. 7/71/2-5 S. 4) lässt zudem nicht auf einen erheblichen Leidensdruck schliessen, was die gestellte Diagnose und insbesondere die attestierte vollständige Arbeitsun fähigkeit mit der erwerblichen Prognose, wonach mit der Wiederaufnahme einer angepassten Tätigkeit frühestens ab Mitte 2025, d.h. erst ab einem Jahr nach Berichtsdatum, zu rechnen sei, aus beweisrechtlicher Sicht nicht nachvollziehbar erscheinen lässt.</w:t>
      </w:r>
    </w:p>
    <w:p>
      <w:r>
        <w:t>Eine psychische Störung mit erheblicher Auswirkung auf die Leistungsfähigkeit ist damit im Verfügungszeitpunkt gestützt auf den Bericht der behandelnden Psychotherapeutin nicht ausgewiesen . Von weiteren Abklärungen, wie sie die Beschwerdeführerin beantragt hat, sind angesichts der Tatsache, dass die Beschwerdeführerin bis zum Verfügungszeitpunkt ansonsten lediglich in hausärztlicher Betreuung stand ( Urk. 7/71/2-5 S. 5)</w:t>
      </w:r>
    </w:p>
    <w:p>
      <w:r>
        <w:t>und insbesondere nicht fachpsychiatrisch behandelt wurde, keine neuen Erkenntnisse zu erwarten, weshalb auf diese zu verzichten ist (antizipierte Beweiswürdigung, BGE 124 V 90 E. 4b; 122 V 157 E. 1d).</w:t>
      </w:r>
    </w:p>
    <w:p>
      <w:r>
        <w:t>Mangels einer fachärztlich festgestellten psychiatrischen Diagnose ist es auch nicht zu beanstanden, dass die Beschwerdegegnerin in beweisrechtlicher Würdigung des Berichtes der behandelnden Psychiaterin auf eine Stellungnahme oder Begutachtung durch den RAD verzichtete .</w:t>
      </w:r>
    </w:p>
    <w:p>
      <w:r>
        <w:t>3 . 4</w:t>
      </w:r>
    </w:p>
    <w:p>
      <w:r>
        <w:t>I m Zusammenhang mit dem bei Neuanmeldung vom 6. Juni 2024 angegebenen Oberbauchbruch befinden sich i n den Akten einzig die Schreiben des Spitals D.___ betreffend den Spitaleintritt und die präoperative Anästhesie-Sprechstunde sowie das Aufklärungsprotokoll für die Operation ( Urk. 7/65/ 1- 3) . Hinweise auf einen diesbezüglichen invalidenversicherungsrelevanten Gesundheitsschaden und damit auf eine leistungsrelevante Verschlechterung des Gesundheitszustands liegen keine vor und werden im Übrigen von der Beschwerdeführerin im vorlie genden Verfahren auch nicht geltend gemacht. 3 . 5</w:t>
      </w:r>
    </w:p>
    <w:p>
      <w:r>
        <w:t>Schliesslich</w:t>
      </w:r>
    </w:p>
    <w:p>
      <w:r>
        <w:t>ergeben sich auch aufgrund der von der Beschwerdeführerin im Rahmen der hier zu beurteilenden IV-Anmeldung eingereichten hausärztlichen Arztzeugnisse</w:t>
      </w:r>
    </w:p>
    <w:p>
      <w:r>
        <w:t>keine Hinweise auf das Vorliegen eines versicherungsrelevanten Gesundheitsschadens. Die Mehr heit dieser Arztzeugnisse ( Urk. 7/65/6 -8, Urk. 7/65/15-3 1, Urk. 7/65/65 -69 ) wurde vor dem Erlass der ersten leistungs abweisenden Verfügung vom 1. Dezember 2023 ( Urk. 7/59) ausgestellt. Die übrigen Zeugnisse ( Urk. 7/65/9, Urk. 7/65/1 2-14 ) datieren zwar aus der Zeit danach, enthalten aber keine Begründung für die darin attestierte Arbeitsun fähigkeit. Ein weiterer Abklärungsbedarf hinsichtlich einer leistungsrelevanten Verschlechterung des Gesundheitszustands ergibt sich somit auch aufgrund dieser Arztzeugnisse nicht. 3 . 6</w:t>
      </w:r>
    </w:p>
    <w:p>
      <w:r>
        <w:t>Unter Berücksichtigung der bei Erlass der angefochtenen Verfügung in den Akten liegenden Unterlagen hat die Beschwerde gegnerin das Vorliegen eine r</w:t>
      </w:r>
    </w:p>
    <w:p>
      <w:r>
        <w:t>invaliden versicherungsrechtlich relevante n Gesundheitsschädigung</w:t>
      </w:r>
    </w:p>
    <w:p>
      <w:r>
        <w:t>somit zu Recht verneint. Bei diesem Ergebnis erübrigen sich Ausführungen zu Eingliederungs massnahmen im Sinne von Art.</w:t>
      </w:r>
    </w:p>
    <w:p>
      <w:r>
        <w:rPr>
          <w:b/>
        </w:rPr>
        <w:t>E. 5</w:t>
      </w:r>
    </w:p>
    <w:p>
      <w:r>
        <w:t>reichte die Beschwerdeführerin weitere Unterlagen ( Urk. 10/1-3) ein - unter anderem den Bericht der Z.___ vom 6. Februar 2025 ( Urk. 10/1) - , was der Beschwerdegegnerin am 2 7. Februar 2025 zur Kenntnis gebracht wurde ( Urk. 11).</w:t>
      </w:r>
    </w:p>
    <w:p>
      <w:r>
        <w:t>Am 2 4. Juni 2025 reichte die Beschwerde führerin weitere Unterlagen ein ( Urk. 12- 13). Das Gericht zieht in Erwägung: 1.</w:t>
      </w:r>
    </w:p>
    <w:p>
      <w:r>
        <w:rPr>
          <w:b/>
        </w:rPr>
        <w:t>E. 8</w:t>
      </w:r>
    </w:p>
    <w:p>
      <w:r>
        <w:t>00 .-- (inklusive Barauslagen und Mehrwertsteuer) aus der Gerichtskasse zu entschädigen.</w:t>
      </w:r>
    </w:p>
    <w:p>
      <w:r>
        <w:t>D ie Beschwerdeführer in wird auf § 16 Abs. 4 des Gesetzes über das Sozial versicherungsgericht ( GSVGer ) aufmerksam gemacht , wonach eine Partei, der die unentgeltliche Rechtspflege gewährt wurde, zur Nachzahlung verpflichtet ist, sobald sie dazu in der Lage ist . Das Gericht beschliesst:</w:t>
      </w:r>
    </w:p>
    <w:p>
      <w:r>
        <w:t>In Bewilligung des Gesuchs vom 2 7. November 2024 wird de r Beschwerdeführer in Rechtsanwältin Soraya Schneider , Zürich, als unentgeltliche Rechtsvertreterin für das vorliegende Verfahren bestellt und es wird ihr die unentgeltliche Prozessführung gewährt , und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Soraya Schneider, Zürich, wird mit Fr. 1’800 .-- (inkl. Barauslagen und MWST) aus der Gerichts kasse entschädigt. Die Beschwerdeführerin wird auf die Nachzahlungspflicht gemäss § 16 Abs. 4 GSVGer hingewiesen. 4.</w:t>
      </w:r>
    </w:p>
    <w:p>
      <w:r>
        <w:t>Zustellung gegen Empfangsschein an: - Rechtsanwältin Soraya Schneider - Sozialversicherungsanstalt des Kantons Zürich, IV-Stelle , unter Beilage eines Doppels von Urk.</w:t>
      </w:r>
    </w:p>
    <w:p>
      <w:r>
        <w:rPr>
          <w:b/>
        </w:rPr>
        <w:t>E. 12</w:t>
      </w:r>
    </w:p>
    <w:p>
      <w:r>
        <w:t>sowie einer Kopie von Urk.</w:t>
      </w:r>
    </w:p>
    <w:p>
      <w:r>
        <w:rPr>
          <w:b/>
        </w:rPr>
        <w:t>E. 13</w:t>
      </w:r>
    </w:p>
    <w:p>
      <w:r>
        <w:t>-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