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IV.2024.00693 vom 21. Mai 2025</w:t>
      </w:r>
    </w:p>
    <w:p>
      <w:r>
        <w:t>ZH Sozialversicherungsgericht, 2025-05-21, DE</w:t>
      </w:r>
    </w:p>
    <w:p>
      <w:r>
        <w:rPr>
          <w:b/>
        </w:rPr>
        <w:t xml:space="preserve">Quelle: </w:t>
      </w:r>
      <w:r>
        <w:t>https://mcp.opencaselaw.ch/entscheid/zh_sozialversicherungsgericht_IV.2024.00693</w:t>
      </w:r>
    </w:p>
    <w:p>
      <w:r>
        <w:t>FR: ZH_SOZIALVERSICHERUNGSGERICHT IV.2024.00693 du 21 mai 2025</w:t>
      </w:r>
    </w:p>
    <w:p>
      <w:r>
        <w:t>IT: ZH_SOZIALVERSICHERUNGSGERICHT IV.2024.00693 del 21 maggio 2025</w:t>
      </w:r>
    </w:p>
    <w:p>
      <w:pPr>
        <w:pStyle w:val="Heading2"/>
      </w:pPr>
      <w:r>
        <w:t>Erwägungen</w:t>
      </w:r>
    </w:p>
    <w:p>
      <w:r>
        <w:rPr>
          <w:b/>
        </w:rPr>
        <w:t>E. 1.1</w:t>
      </w:r>
    </w:p>
    <w:p>
      <w:r>
        <w:t>Der 1975 geborene X.___ war vom 9. Oktober 1991 bis zum 31. Mai 2010 als Produktionsmitarbeiter bei Y.___ tätig (Urk. 7 /38). Am 28. Januar 2008</w:t>
      </w:r>
    </w:p>
    <w:p>
      <w:r>
        <w:t>sowie am 20. Mai 2010 meldete sich der Versicherte unter Angabe rheumatologischer Beschwerden bei der Sozialversicherungsanstalt des Kantons Zürich, IV-Stelle, zum Leistungsbezug an (Urk. 7 /6 und Urk. 7 /28) . Nach Durch führung beruflicher Integrationsmassn a hmen (Arbeitsplatzerhaltung , Arbeitsver mittlung, Arbeitstraining)</w:t>
      </w:r>
    </w:p>
    <w:p>
      <w:r>
        <w:t>verneinte die IV-Stelle m it Verfügung vom 23. Oktober 2012 einen Rentenanspruch des Versicherten (Urk. 7 /133). Die dagegen erhobene Beschwerde des Versicherten wies das Sozialversicherungsgericht des Kantons Zürich mit Urteil vom 28. Februar 2014 ab (IV.2012.01230, Urk. 7 /144).</w:t>
      </w:r>
    </w:p>
    <w:p>
      <w:r>
        <w:rPr>
          <w:b/>
        </w:rPr>
        <w:t>E. 1.2</w:t>
      </w:r>
    </w:p>
    <w:p>
      <w:r>
        <w:t>Am 10. April 2017 (Eingangsdatum) meldete sich der Versicherte unter Hinweis auf eine Schizophrenie erneut bei der IV-Stelle zum Leistungsbezug an (Urk. 7 /148). Die IV-Stelle holte ärztliche Berichte ein und veranlasste eine polydisziplinäre Begutachtung (Allgemeine/Innere Medizin, Psychiatrie, Neurologie, Rheumatologie, Neuropsychologie) bei der Z.___ ( A.___ ) AG Das polydisziplinäre Gutachten wurde am 10. Februar 2019 erstattet (Urk. 7 /19</w:t>
      </w:r>
    </w:p>
    <w:p>
      <w:r>
        <w:rPr>
          <w:b/>
        </w:rPr>
        <w:t>E. 4</w:t>
      </w:r>
    </w:p>
    <w:p>
      <w:r>
        <w:t>). Die IV-Stelle stellte in der Folge Rückfragen an die Begutachtungsstelle, welche am 20. Januar 2020 beantwortet wurden (Urk.</w:t>
      </w:r>
    </w:p>
    <w:p>
      <w:r>
        <w:rPr>
          <w:b/>
        </w:rPr>
        <w:t>E. 4.1</w:t>
      </w:r>
    </w:p>
    <w:p>
      <w:r>
        <w:t>Streitig und zu prüfen ist, ob die Voraussetzung der Notwendigkeit der anwaltlichen Vertretung erfüllt ist. Diese ist prospektiv zu beurteilen (vgl. Urteil des Bundesgerichts 8C_931/2015 vom 23. Februar 2016 E. 5.2).</w:t>
      </w:r>
    </w:p>
    <w:p>
      <w:r>
        <w:rPr>
          <w:b/>
        </w:rPr>
        <w:t>E. 4.2</w:t>
      </w:r>
    </w:p>
    <w:p>
      <w:r>
        <w:t>Bei der Anmeldung vom 10. April 2017 handelt es sich um eine Neuanmeldung, nachdem die Beschwerdegegnerin mit Verfügung vom 23. Oktober 2012 einen Rentenanspruch des Beschwerdeführers verneint hatte ( was mit Urteil des hiesigen Gerichts vom 28. Februar 2014 bestätigt wurde ) . Es war somit zu beurteilen, ob sich der Gesundheitszustand des Beschwerdeführers seit Erlass der rechtskräftigen Verfügung vom 23. Oktober 2012 wesentlich verändert hatte. Im Rahmen des Beschwerdeverfahrens wies</w:t>
      </w:r>
    </w:p>
    <w:p>
      <w:r>
        <w:t>d as hiesige Gericht die Sache nach bereits erfolgter polydsiziplinärer Begutachtung mit Urteil vom 25. Juni 2021 zur ergänzenden psychiatrischen Abklärung an die Beschwerdegegnerin zurück , da das psychiatrische Teilgutachten mangelhaft war (Urk. 7/223) . Die Beschwerde gegnerin holte daraufhin psychiatrische Verlaufsberichte und eine RAD-Stellungnahme (Urk. 7/280/7 f.) ein und stellte dem Beschwerdeführer mit Vorbescheid vom 5. März 2024 die Abweisung seines Leistungsbegehrens in Aussicht (Urk. 7/281). Im Rahmen des Einwandverfahrens verlangte der Beschwerdeführer eine psychiatrische und eine neurologische, eventualiter eine po l ydisziplinäre Begutachtung (Urk. 7/282). Die Beschwerdegegnerin veranlasste in der Folge eine bidisziplinäre Begutachtung in den Fachbereichen Psychiatrie und Orthopädie. S eit der gerichtlich erstrittenen Rückweisung zur ergänzenden psychiatrischen Abklärung sind sich die Parteien uneinig darin,</w:t>
      </w:r>
    </w:p>
    <w:p>
      <w:r>
        <w:t>in welchen zusätzlichen Fachdisziplinen weitere Abklärungen notwendig sind.</w:t>
      </w:r>
    </w:p>
    <w:p>
      <w:r>
        <w:t>Die Beschwerdegegnerin ordnete erst nach Intervention der Rechtsvertreterin des Beschwerdeführers ein Gutachten an. F ür die angeordnete bidisziplinäre Begutachtung wird</w:t>
      </w:r>
    </w:p>
    <w:p>
      <w:r>
        <w:t>die Gutachterstelle nach dem Zufallsprinzip vergeben (vgl. Art.</w:t>
      </w:r>
    </w:p>
    <w:p>
      <w:r>
        <w:t>72 bis</w:t>
      </w:r>
    </w:p>
    <w:p>
      <w:r>
        <w:t>Abs. 2 der Verordnung über die Invalidenversicherung [ IVV ] ) , weshalb</w:t>
      </w:r>
    </w:p>
    <w:p>
      <w:r>
        <w:t>bei der Auftragsvergabe</w:t>
      </w:r>
    </w:p>
    <w:p>
      <w:r>
        <w:t>die Partizipationsrechte von untergeordneter Bedeutung sind .</w:t>
      </w:r>
    </w:p>
    <w:p>
      <w:r>
        <w:t>Die Fachdisziplinen werden</w:t>
      </w:r>
    </w:p>
    <w:p>
      <w:r>
        <w:t>vom Versicherungsträger festgelegt ( vgl. Art.</w:t>
      </w:r>
    </w:p>
    <w:p>
      <w:r>
        <w:t>44 Abs.</w:t>
      </w:r>
    </w:p>
    <w:p>
      <w:r>
        <w:t>5 ATSG ) .</w:t>
      </w:r>
    </w:p>
    <w:p>
      <w:r>
        <w:t>Bei der Auswahl der Fachdisziplinen und der Gutachterfragen ist die prozessuale Chancengleich h eit indessen bedeutsam (vgl. Urteil des Bundes gerichts 8C_572/2014 vom 28. Januar 2015 E. 5.2.3.1 m.w.H. ) . Somit besteht eine gewisse Komplexität der verfahrensrechtlichen Anforderungen im wieder aufge nommenen Verwaltungsverfahren nach gerichtlichem Rückweisungsentscheid . Hinzu kommt, dass das IV-Verfahren nun seit rund acht Jahren hängig ist (Neuanmeldung vom 10. April 2017 )</w:t>
      </w:r>
    </w:p>
    <w:p>
      <w:r>
        <w:t>und die Aktenlage inzwischen umfangreich und unübersichtlich ist. Damit erweist sich die Ermittlung des rechtserheblichen medizinischen Sachverhalts als nicht mehr einfach . Ausserdem stellen sich revisions rechtliche Fragen. Angesichts dieser Umstände kann – entgegen der Auffassung der Beschwerdegegnerin - nicht mehr von einem einfachen, durch schnittlichen Sachverhalt ausgegangen werden.</w:t>
      </w:r>
    </w:p>
    <w:p>
      <w:r>
        <w:t>Schliesslich ist auch den konkreten subjektiven Verhältnissen der gesuchstellenden Person Rechnung zu tragen .</w:t>
      </w:r>
    </w:p>
    <w:p>
      <w:r>
        <w:t>So fallen vorliegend insbesondere die mangelhaften Deutschkenntnisse und die fehlende berufliche Ausbildung des Beschwerdeführer s ins Gewicht .</w:t>
      </w:r>
    </w:p>
    <w:p>
      <w:r>
        <w:t>Insgesamt erscheint eine anwaltliche Vertretung nach der Wiederaufnahme des Verwaltungsverfahren s aufgrund des Rückweisungsents c heids vom 25. Juni 2021 ausnahmsweise als sachlich geboten. Vor diesem Hintergrund kann auch nicht gesagt werden, der Beschwerdeführer müss e sich mit dem Beizug von Fach- und Vertrauensleuten sozialer Institutionen oder unentgeltlichen Rechtsberatungs stellen behelfen. Aus verfahrens - ökonomischer Sicht ist im Übrigen darauf hinzu weisen, dass d er Beschwerdeführer sowohl im gerichtlichen Verfahren, welches zur Rückweisung führte , wie auch im anschliessenden Verwaltungsverfahren stets durch die gleiche Rechtsanwältin vertreten war .</w:t>
      </w:r>
    </w:p>
    <w:p>
      <w:r>
        <w:rPr>
          <w:b/>
        </w:rPr>
        <w:t>E. 4.3</w:t>
      </w:r>
    </w:p>
    <w:p>
      <w:r>
        <w:t>Kumulative Voraussetzungen für die unentgeltliche Rechtsv erbeiständung im Rahmen von Art. 3</w:t>
      </w:r>
    </w:p>
    <w:p>
      <w:r>
        <w:rPr>
          <w:b/>
        </w:rPr>
        <w:t>E. 7</w:t>
      </w:r>
    </w:p>
    <w:p>
      <w:r>
        <w:t>Abs. 4 ATSG sind Bedürftigkeit, Nichtaussichtslosigkeit der Rechtsbegehren sowie Notwendigkeit der Vertretung (vgl. vorne E.</w:t>
      </w:r>
    </w:p>
    <w:p>
      <w:r>
        <w:t>2.1) . Da die Notwendigkeit der anwaltliche n</w:t>
      </w:r>
    </w:p>
    <w:p>
      <w:r>
        <w:t>Vertretung nach dem Gesagten gegeben ist und das Rechtsbegehren nicht aussichtslos ist, ist noch die Bedürftigkeit abzu klären.</w:t>
      </w:r>
    </w:p>
    <w:p>
      <w:r>
        <w:t>Dazu hat die Beschwerdegegnerin noch nicht Stellung genommen. Die Sache ist deshalb an die Beschwerdegegnerin zurückzuweisen, damit sie die verbleibende</w:t>
      </w:r>
    </w:p>
    <w:p>
      <w:r>
        <w:t>Voraussetzung prüfe und anschliessend erneut über die unentgeltliche Rechts v er tretung im Verwaltungsverfahren verfüge. In diesem Sinne ist die Beschwerde gutzuheissen. 5.</w:t>
      </w:r>
    </w:p>
    <w:p>
      <w:r>
        <w:t>5.1</w:t>
      </w:r>
    </w:p>
    <w:p>
      <w:r>
        <w:t>Da es vorliegend nicht um die Bewilligung oder Verweigerung von Versicherungs leistungen geht, ist das Verfahren gemäss Art . 61 lit.</w:t>
      </w:r>
    </w:p>
    <w:p>
      <w:r>
        <w:t>a ATSG kost e nlos (Art.</w:t>
      </w:r>
    </w:p>
    <w:p>
      <w:r>
        <w:t>69 Abs.</w:t>
      </w:r>
    </w:p>
    <w:p>
      <w:r>
        <w:t>1 bis</w:t>
      </w:r>
    </w:p>
    <w:p>
      <w:r>
        <w:t>des Bundesgesetzes über die Invalidenversicherung [ IVG ] , e contrario). 5.2</w:t>
      </w:r>
    </w:p>
    <w:p>
      <w:r>
        <w:t>Bei diesem Ausgang des Verfahrens hat der vertretene Beschwerdeführer Anspruch auf eine Parteientschädigung, die in Anwendung von Art. 61 lit. g ATSG in Verbindung mit § 34 Abs. 1 und 3 GSVGer auf Fr.</w:t>
      </w:r>
    </w:p>
    <w:p>
      <w:r>
        <w:t>1 ’ 6 00 (ink l . Barauslagen und MWSt) festzusetzen ist. Die Einzelrichterin erkennt: 1.</w:t>
      </w:r>
    </w:p>
    <w:p>
      <w:r>
        <w:t>Die Beschwerde wird in dem Sinne gutgeheissen, dass die angefochtene Verfügung vom 24. Oktober 2024</w:t>
      </w:r>
    </w:p>
    <w:p>
      <w:r>
        <w:t>aufgehoben und die Sache an die Sozialversicherungsanstalt des Kantons Zürich, IV-Stelle, zurückgewiesen wird, damit diese nach Abklärung der Bedürftigkeit, über den Anspruch des Beschwerdeführers auf unentgeltliche Rechtsvertretung im Verwaltungsverfahren neu verfüge. 2.</w:t>
      </w:r>
    </w:p>
    <w:p>
      <w:r>
        <w:t>Das Verfahren ist kostenlos. 3.</w:t>
      </w:r>
    </w:p>
    <w:p>
      <w:r>
        <w:t>Die Beschwerdegegnerin wird verpflichtet, dem Beschwerdeführer eine Partei entschädigung von Fr.</w:t>
      </w:r>
    </w:p>
    <w:p>
      <w:r>
        <w:t>1 ’ 6 00 .-- (inkl. Barauslagen und MWST) zu bezahlen. 4.</w:t>
      </w:r>
    </w:p>
    <w:p>
      <w:r>
        <w:t>Zustellung gegen Empfangsschein an: - Rechtsanwältin Pia Dennler-Hager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