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IV.2024.00640 vom 18. August 2025</w:t>
      </w:r>
    </w:p>
    <w:p>
      <w:r>
        <w:t>ZH Sozialversicherungsgericht, 2025-08-18, DE</w:t>
      </w:r>
    </w:p>
    <w:p>
      <w:r>
        <w:rPr>
          <w:b/>
        </w:rPr>
        <w:t xml:space="preserve">Quelle: </w:t>
      </w:r>
      <w:r>
        <w:t>https://mcp.opencaselaw.ch/entscheid/zh_sozialversicherungsgericht_IV.2024.00640</w:t>
      </w:r>
    </w:p>
    <w:p>
      <w:r>
        <w:t>FR: ZH_SOZIALVERSICHERUNGSGERICHT IV.2024.00640 du 18 août 2025</w:t>
      </w:r>
    </w:p>
    <w:p>
      <w:r>
        <w:t>IT: ZH_SOZIALVERSICHERUNGSGERICHT IV.2024.00640 del 18 agosto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 legung der medizinischen Zusammenhänge und in der Beurteilung der medi zini schen Situation einleuchtet und ob die Schlussfolgerungen des Experten begrün det sind (BGE 125 V 352 E. 3a, 122 V 160 E. 1c, je mit Hinweisen). 2. 2.1</w:t>
      </w:r>
    </w:p>
    <w:p>
      <w:r>
        <w:t>Die Beschwerdegegnerin begründete die angefochtene Verfügung damit, dass in einer angepassten Tätigkeit von einer 100%igen Arbeitsfähigkeit auszugehen sei. Dabei könne die Beschwerdeführerin ein Einkommen von Fr. 5 3 ' 993 . 15 erzielen, was bei einem massgebenden Valideneinkommen von Fr. 73' 154 . 0 5 zu einem rentenausschliessenden Invaliditätsgrad von 26 %</w:t>
      </w:r>
    </w:p>
    <w:p>
      <w:r>
        <w:t>führe ( Urk. 2). 2.2</w:t>
      </w:r>
    </w:p>
    <w:p>
      <w:r>
        <w:t>Demgegenüber machte der Vertreter der Beschwerdeführerin im Wesentlichen geltend, dass die MEDAS-Gutachter die Schwindelattacken – obwohl sie diese ausdrücklich bestätigen würden – bei der Festsetzung der Arbeitsfähigkeit nicht berücksichtig t</w:t>
      </w:r>
    </w:p>
    <w:p>
      <w:r>
        <w:t>hätten . Weiter sei die Voraussetzung eines Arbeitsweges ohne die Verwendung des öffentlichen Verkehrs kaum zu erfüllen, da die Beschwerde führerin kaum allein Auto fahre, nur ganz kurze Strecken. Auch sei ein wohl wollendes Arbeitsklima erforderlich, welches auch die Folgen eines Schwindel anfalles auffangen könne. Diese Voraussetzungen seien schlicht nicht erfüllbar, zumindest nicht im ersten Arbeitsmarkt ( Urk. 1 S. 5). Angesichts der gutachterlich bestätigten Einschränkungen sei von einer Unverwertbarkeit der Restarbeits fähigkeit auszugehen ( S. 7). Weiter würden sich die MEDAS-Gutachter nicht mit den echtzeitlichen ärztlichen Berichten sowie den Berichten der beruflichen Eingliederung auseinandersetzen bei diametraler Abweichung , sodass dieselben Mängel vorlägen, welche das Sozialversicherungsgericht in seinem Urteil vom 28. März 2023 bezüglich des Z.___ -Gutachtens festgestellt habe , und eventua liter eine nochmalige Begutachtung beantragt werde (S. 8 f. ). Dieses Argument sei zudem bereits im Rahmen des Einwands vorgebracht und von der Beschwer degegnerin nicht ge prüft</w:t>
      </w:r>
    </w:p>
    <w:p>
      <w:r>
        <w:t>worden, was einer Verletzung des rechtlichen Gehörs gleichkomme (S. 9 f. ). 3. 3.1</w:t>
      </w:r>
    </w:p>
    <w:p>
      <w:r>
        <w:t>Fachärztin für Psychiatrie und Psychotherapie B.___ diagnostizierte in ihrer Verlaufsbeurteilung vom 1 2. November 2018 zuhanden des Krankentag geldversicherers eine Panikstörung (ICD-10 F41). Die Beschwerdeführerin leide an schweren Angst- und Panikattacken (im Vergleich zur Voruntersuchung im Januar 2018 deutlich weniger gehäuft, konkret zirka vier- bis fünfmal pro Monat auftretend, Urk. 6/31 S. 3) , die nicht auf eine spezifische Situation oder besondere Zustände beschränkt und deshalb auch nicht vorhersehbar seien. Die angst gefärbte depressive Symptomatik als Folge der als sehr kränkend und sehr unge recht erlebten Kündigung im September 2017 habe sich inzwischen praktisch vollständig zurückgebildet ( Urk. 6 /31 S. 6).</w:t>
      </w:r>
    </w:p>
    <w:p>
      <w:r>
        <w:t>Für eine Tätigkeit als Reinigungskraft auf dem ersten Arbeitsmarkt sei von einer 100%igen Arbeitsunfähigkeit auszugehen. Für eine begleitete berufliche Wieder eingliederung sei zumindest von einer Teilarbeitsfähigkeit von beginnend 20 oder 30 % auszugehen. Schätzungsweise nach sechs Monaten sollte die Beschwerde führerin wieder die volle Arbeitsfähigkeit erreichen können (S. 7). 3.2</w:t>
      </w:r>
    </w:p>
    <w:p>
      <w:r>
        <w:t>Dem Abschlussbericht Integrationsmassnahmen vom 9. August 2019 (Mass nahme vom 6. Mai bis 6. August 2019) ist zu entnehmen, dass die Beschwerde führerin im geschützten Rahmen eine Präsenz von 50 % bei reduzierter Belast barkeit habe erreichen können. Sie habe zuverlässig und motiviert am Belastbar keitstraining teilgenommen ( Urk. 6 /49).</w:t>
      </w:r>
    </w:p>
    <w:p>
      <w:r>
        <w:t>Aus dem Abschlussbericht Integrationsmassnahmen vom 1 1. Februar 2020 (Massnahme vom 7. August 2019 bis 7. Februar 2020) geht weiter hervor, dass die Beschwerdeführerin bis zum Ende der Massnahme eine Präsenzzeit von 20 Stunden pro Woche habe erreichen können, dies bei 25 Fehltagen. Die Zielpräsenz von 6 Stunden pro Tag an 5 Tagen pro Woche habe nicht erreicht werden können; die Beschwerdeführerin habe vermehrt Schwierigkeiten gehabt, den Arbeitsweg alleine zu bewältigen. Aktuell sei eine körperlich leichte wechselbelastende Tätigkeit im Rahmen eines Pensums von 50 % möglich, die Leistungsfähigkeit auf dem ersten Arbeitsmarkt werde mit ca. 90 % beurteilt. Die Beschwerde füh rerin habe zuverlässig und motiviert gearbeitet ( Urk. 6 /68).</w:t>
      </w:r>
    </w:p>
    <w:p>
      <w:r>
        <w:t>Dem Abschlussbericht Arbeitsversuch vom 2 7. April 2020 (Massnahme vom 8. Februar bis 6. Mai 2020) ist zu entnehmen, dass eine Integration im ersten Arbeitsmarkt mit einer empfohlenen Präsenz von 50 % möglich sei. Während 4 Stunden pro Tag an 5 Tagen die Woche sei im ersten Arbeitsmarkt von einer Leistungsfähigkeit von 100 % auszugehen. Der Arbeitsweg beziehungsweise das aus der Wohnung gehen habe der Beschwerdeführerin weiterhin viel Mühe bereitet. Das Pensum habe nicht gesteigert werden können, da sie sich dazu aus gesundheitlichen Gründen nicht in der Lage gefühlt habe. Sie habe weiterhin motiviert am externen Trainingsarbeitsplatz bei der Firma C.___ AG gearbeitet, wobei regelmässig krankheitsbedingte Absenzen zu verzeichnen gewesen seien, im Durchschnitt einen Tag pro Woche ( Urk. 6 /76). 3.3</w:t>
      </w:r>
    </w:p>
    <w:p>
      <w:r>
        <w:t>Die für das orthopädisch-psychiatrische Z.___ -Gutachten vom 1 7. Februar 2021 verantwortlichen Fachärzte gingen mit Auswirkung auf die Arbeitsfähigkeit von den folgenden Diagnosen aus ( Urk. 6 /90 S. 6): - Chronisch rezidivierende Zervikobrachialgie links, aktuell ohne wesent liche Funktionseinschränkung und Ausschluss einer radiologischen Defi zitsymptomatik - Chronisch rezidivierende Lumboischialgien rechts, bei nachgewiesener Bandscheibenprolabierung , ohne Hinweis auf radikuläre Defizitsympto matik, mit freier Beweglichkeit - Panikstörung (ICD-10 F41.0)</w:t>
      </w:r>
    </w:p>
    <w:p>
      <w:r>
        <w:t>In der bisherigen Tätigkeit sei von einer Arbeitsfähigkeit von 0 % auszugehen (Nachweis der lumbalen Bandscheibenhernierung vom 20. März 2018 und MRT der HWS vom 16. Januar 2019 mit Darstellung einer linksseitigen Diskushernie C6/7 mit Kompression der Nervenwurzel C7 links), in einer leidensangepassten Tätigkeit sei aus bidisziplinärer Sicht eine Arbeitsfähigkeit von 100 % gegeben (S. 8). Die Arbeitsfähigkeit in der letzten Tätigkeit sei aus psychiatrischer Sicht an diesem Arbeitsort dauerhaft nicht mehr gegeben aufgrund des Kränkungser eignisses zum Zeitpunkt der Kündigung. Es werde eingeschätzt, dass die Arbeits fähigkeit aus psychiatrischer Sicht an einem anderen Arbeitsort mit der gleichen Tätigkeit seit dem 1 2. November 2018 (Beurteilung von Dr. B.___ ) zu 80 % vorgelegen habe (S. 9). Hinsichtlich einer angepassten Tätigkeit habe aus bidis ziplinärer Sicht zu keinem Zeitpunkt längerfristig eine Einschränkung bestanden (S. 8). 3.4</w:t>
      </w:r>
    </w:p>
    <w:p>
      <w:r>
        <w:t>Die für das MEDAS-Gutachten vom 1 0. Juni 2024 verantwortlichen Fachärzte der D.___ GmbH stellten nach allgemein-internistischen, psychiatrischen, oto-rhino-laryngologischen und orthopädischen Untersuchungen die folgenden Diagnosen ( Urk. 6/151 S. 9): - Tachykardie, aktuell unter Metoprolol jedoch regelhafte Pulsfrequenz - Adipositas Grad I nach WHO B MI 31 - Anamnestisch Prädiabetes , laborchemisch jedoch kein Hinweis - Arterielle Hypertonie aktuell normotensives RR Verhalten in der körper lichen Untersuchung unter Metoprolol - Panikstörung (ICD-10 F41.0), derzeit in Rückbildung begriffen - Low-Dose Benzodiazepinabusus - Vestibularisparoxysmie - N euro otologisch</w:t>
      </w:r>
    </w:p>
    <w:p>
      <w:r>
        <w:t>am ehesten phobische Genese der Drehschwindel attacken - Rezidivierendes Zervikobrachialsyndrom ohne wesentliche Funktions einschränkungen bei moderater Facettengelenksarthrose mit geringer Aktivierung links C2/3 und C3/4 sowie geringer ossärer Foramenstenose der C5-Wurzel n beidseits ohne spinale oder foraminale Enge C6/7 und Wurzelreizung - Chronisches lumbospondylogenes Lumbalsyndrom ohne spinale und foraminale Enge, ohne Nachw e is einer Affektion der S1-Wurzel rechts bei geringer bis moderater Facettengelenksarthrose L4/5 beidseits mit diskretem Ödem in den angrenzenden Weichteilen - Beginnende Gonarthrose beidseits bei freier Funktion - Deutliche Fehlhaltung der Wirbelsäule bei einem Rundrücken und einem leichten Hohlkreuz mit deutlicher muskulärer Dysbalance - Beginnende Hammerzeh en bildung DIG II rechts</w:t>
      </w:r>
    </w:p>
    <w:p>
      <w:r>
        <w:t>In der angestammten Tätigkeit als Reinigungsmitarbeiterin bestehe aufgrund der somatischen Einschränkungen eine Arbeitsfähigkeit von 70 %</w:t>
      </w:r>
    </w:p>
    <w:p>
      <w:r>
        <w:t>bei ganztägiger Präsenz . In einer gut angepassten Verweistätigkeit bestehe eine 100%ige Arbeits- und Leistungsfähigkeit bei ganztägiger Präsenz unter Berücksichtigung des Fähigkeitsprofils, wobei aufgrund der langen Absenz vom Arbeitsmarkt ein gestufter Einstieg für ca. 3 Monate mit zu Beginn 70 % und Steigerung bis 100 % anzustreben sei. Hier sei auch darauf zu achten, wie sich z. B. der Anreiseweg gestalte. Dieser sollte möglichst kurz sein und zunächst nicht die Verwendung von öffentlichen Verkehrsmitteln erfordern. Auf ein wohlwollendes offenes Arbeitsklima sei zu achten, die Beschwerdeführerin sollte an diesem Arbeitsplatz offen mit ihren gesundheitlichen Problemen umgehen können, sodass ein möglicherweise stattfindender Schwindelanfall für sie zu keinen weitreichenden Konsequenzen führe (S. 11). Diese Einschätzung gelte auch retrospektiv seit 2018 (S. 12). 4. 4.1</w:t>
      </w:r>
    </w:p>
    <w:p>
      <w:r>
        <w:t>Aufgrund der Beschwerdezunahme nach der erfolgten Kündigung am 24. September 2017 sind vorliegend – nach Ablauf des Wartejahres und bei am 19. März 2018 erfolgter Anmeldung zum Leistungsbezug (Urk. 6/18) – Leistungen frühestens ab 1. September 2018 strittig. Zu prüfen ist demzufolge, ob das D.___ - Gutachten für diesen Zeitraum den Sachverhalt in einer schlüssigen und nach vollziehbaren Weise darlegt. 4.2</w:t>
      </w:r>
    </w:p>
    <w:p>
      <w:r>
        <w:t>Bereits mit Urteil vom 2 8. März 2023 bemängelte das hiesige Gericht die retrospektive Einschätzung der Leistungsfähigkeit der Beschwerdeführerin durch die Z.___ -Gutachter.</w:t>
      </w:r>
    </w:p>
    <w:p>
      <w:r>
        <w:t>So führte das hiesige Gericht dannzumal aus, dass die Annahme einer durch gängigen vollständigen Arbeitsfähigkeit in einer angepassten Tätigkeit dem echt zeitlichen Bericht der Psychiaterin</w:t>
      </w:r>
    </w:p>
    <w:p>
      <w:r>
        <w:t>B.___ diametral widersprechen würde , welche eine Leistungsfähigkeit von initial 20-30 % im Rahmen eines Wieder eingliederungsversuches attestiert habe ; ebenfalls mangle es dem Z.___ - Gutachten an einer einlässlichen Auseinandersetzung mit dem ausführlichen Bericht der Psychiaterin B.___ . Weiter hätte n i n Nachachtung ihrer konsiliarischen Einschätzung zuhanden des Krankentaggeldversicherers in der Zeit von Mai 2019 bis Mai 2020 berufliche Eingliederungsmassnahmen statt gefunden , wobei trotz guter Motivation der Beschwerdeführerin auf dem freien Arbeitsmarkt lediglich eine Leistungsfähigkeit von 50 %</w:t>
      </w:r>
    </w:p>
    <w:p>
      <w:r>
        <w:t>habe erreicht werden k önnen . Zumindest hätten sich die Gutachter einlässlich mit den Berichten der beruflichen Eingliederung auseinandersetzen müssen, bevor sie diametral von den echtzeitlichen Einschätzungen abweichen (vgl. Urteil vom 2 8. März 2023 E. 4.2 , Urk. 6/115).</w:t>
      </w:r>
    </w:p>
    <w:p>
      <w:r>
        <w:t>Diese Beurteilung der Sachlage gilt auch unter Berücksichtigung des D.___ -Gutachtens unverändert. So äusserten sich die verantwortlichen Gutachter in keiner Weise zur echtzeitlichen Einschätzung d er Psychiaterin</w:t>
      </w:r>
    </w:p>
    <w:p>
      <w:r>
        <w:t>B.___ sowie den Berichten der beruflichen Eingliederung ; vielmehr hielten sie ohne weitere Ausführungen fest, dass ihre Einschätzung seit 2018 gelte. Diese retrospektive Einschätzung vermag allein für sich und vielmehr unter Berücksichtigung der Ausführungen im Urteil vom 2 8. März 2023 nicht zu genügen. Schon allein deshalb ist die Sache zur Ergänzung des D.___ -Gutachtens an die Beschwerde gegnerin zurückzuweisen. 4.3</w:t>
      </w:r>
    </w:p>
    <w:p>
      <w:r>
        <w:t>Auch bezüglich de r Ausführungen zum Arbeitsweg sowie den Schwindelattacken drängen sich Ergänzungsfragen auf. So erscheint aus Sicht der MEDAS-Gutachter zwar</w:t>
      </w:r>
    </w:p>
    <w:p>
      <w:r>
        <w:t>akzeptiert, dass die Beschwerdeführerin an für die Arbeitsfähigkeit rele vanten Schwindelattacken leidet, wie sich dies aus den Diagnosen sowie dem Stellenprofil ergibt. Die Beschwerdeführerin gab in diesem Zusammenhang anlässlich der oto-rhino-laryngologischen Begutachtung an, dass sie unter bis zu sechsmal täglich auftretenden episodischen Schwindelattacken und danach unter Abgeschlagenheit leide ( Urk. 6/151/91, vgl. auch Urk. 6/151/6). Demgegenüber berichtete sie gegenüber dem allgemeinmedizinisch-internistischen Fach gutachter von einem Rückgang der Schwindelattacken und einem höchstens zweimaligen Auftreten in den letzten zwei Monaten nach Umstellung der medikamentösen Therapie (Urk. 6/151/61, vgl. auch Urk. 6/151/6). Auf diese Diskrepanz in den Angaben der Beschwerdeführerin zur Häufigkeit der Schwindelattacken wurde im Rahmen der Begutachtung ebenso wenig einge gangen wie auf den Umstand, dass die Beschwerdeführerin eigenen Angaben zufolge trotz der geklagten Schwindelsymptomatik – wenn auch nur (sehr) kurze Strecken und mit einer Geschwindigkeit von höchstens 50 km/h – Auto fährt (Urk. 6/151/64, Urk. 6/151/80, Urk. 6/151/104) . Es imponiert zudem der Umstand, dass anlässlich</w:t>
      </w:r>
    </w:p>
    <w:p>
      <w:r>
        <w:t>der mehrstündigen, an zwei Tagen durchgeführten MEDAS-Begutachtung (vgl. dazu Urk. 6/151/2) keine Hinweise auf schwindel bedingte Beeinträchtigungen auszumachen waren und trotz umfassender medizinischer Abklärung kein objektivierbares klinisches Korrelat für die geklagte Schwindelsymptomatik gefunden werden konnte.</w:t>
      </w:r>
    </w:p>
    <w:p>
      <w:r>
        <w:t>In diesem Zusammenhang ist darauf hinzuweisen, dass a lleine gestützt auf die Angaben der versicherten Person kein Gesundheitsschaden ausgewiesen ist , welcher eine dauerhafte Arbeitsunfähigkeit zu begründen vermöchte. Auch diesbezüglich besteht gutachterlicher Klärungsbedarf. Geht man indes von objektivierbaren, täglich auftretenden Schwindelattacken aus, erscheint es zudem fraglich, wie sich dies mit einer vollen Leistungsfähigkeit verträgt, oder ob nicht zusätzliche Pausen nötig wären. Weiter werden auch die Probleme der Beschwerdeführerin beim Zurücklegen des Arbeitsweges durch die D.___ -Gutachter anerkannt. Diese Problematik hat te sich bereits im Rahmen der beruflichen Eingliederung gestellt ( Urk. 6/57, Urk. 6/76, Urk. 6/79 S.</w:t>
      </w:r>
    </w:p>
    <w:p>
      <w:r>
        <w:rPr>
          <w:b/>
        </w:rPr>
        <w:t>E. 6</w:t>
      </w:r>
    </w:p>
    <w:p>
      <w:r>
        <w:t>/107). Die dagegen erhobene Beschwerde hiess das hiesige Gericht mit Urteil vom 2 8. März 2023 in dem Sinne gut, dass es die Sache zur polydisziplinären Abklärung der Versicherten an die IV-Stelle zurückwies ( Verfahren Nr. IV.2022.00071; Urk. 6/115).</w:t>
      </w:r>
    </w:p>
    <w:p>
      <w:r>
        <w:rPr>
          <w:b/>
        </w:rPr>
        <w:t>E. 7</w:t>
      </w:r>
    </w:p>
    <w:p>
      <w:r>
        <w:t>).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f. und S.</w:t>
      </w:r>
    </w:p>
    <w:p>
      <w:r>
        <w:rPr>
          <w:b/>
        </w:rPr>
        <w:t>E. 12</w:t>
      </w:r>
    </w:p>
    <w:p>
      <w:r>
        <w:t>f. ; wobei die Beschwerdeführerin anlässlich der Z.___ -Begutachtung angegeben hatte, die Beschwerden hätten während des Arbeitstrainings deutlich abgenommen und erst später wieder zugenommen, vgl. Urk. 6/90/6, Urk. 6/90/41-42) , auch diesbezüglich erscheint fraglich, ob die genannte Problematik – soweit objektivierbar und ungeachtet der Frage nach einem angepassten Arbeitsplatz – nicht zu einer Verminderung der Leistungsfähigkeit führt. Auch bezüglich dieser zwei Punkte sind die ent sprechenden Ergänzungsfragen an die D.___ -Gutachter zu stellen. 4.4</w:t>
      </w:r>
    </w:p>
    <w:p>
      <w:r>
        <w:t>Selbst wenn man – unter Berücksichtigung der objektivierbaren Beschwerden – in einer optimal angepassten Tätigkeit von einer 100%igen Leistungsfähigkeit der Beschwerdeführerin ausgehen würde, wäre das zumutbare Stellenprofil einer kritischen Überprüfung zu unterziehen. So wäre der Aktionsradius der Beschwer deführerin aufgrund der näher abzuklärenden</w:t>
      </w:r>
    </w:p>
    <w:p>
      <w:r>
        <w:t>Problematik mit dem Arbeitsweg allenfalls doch deutlich eingeschränkt. Weiter wäre neben den üblichen Anforderungen an eine leichte wechselbelastende Tätigkeit zu berücksichtigen, dass regelmässig auftretende (objektivierbare) Schwindelattacken durch das Arbeitsumfeld aufgefangen werden können, was gegebenenfalls zu einer weiteren Einschränkung der zumutbaren Verweistätigkeiten führt e . Bei dieser Ausgangs lage wären fundierte Ausführungen zu den Themen leidensbedingter Abzug und Verwertbarkeit der Restarbeitsfähigkeit zu erwarten. 4.5</w:t>
      </w:r>
    </w:p>
    <w:p>
      <w:r>
        <w:t>Zusammenfassend ist die Beschwerde in dem Sinne gutzuheissen, dass die Sache an die Beschwerdegegnerin zurückzuweisen ist zur Stellung von Ergänzungs fragen an die D.___ -Gutachter bezüglich der retrospektiven Einschätzung der Leistungsfähigkeit unter Berücksichtigung der echtzeitlichen Unterlagen sowie bezüglich der Auswirkungen der (objektivierbaren) Schwindelattacken und des Arbeitsweges auf die Leistungsfähigkeit in der bisherigen und in einer ange passten Tätigkeit. Dies führt zur Aufhebung der angefochtenen Verfügung. 4.6</w:t>
      </w:r>
    </w:p>
    <w:p>
      <w:r>
        <w:t>Damit erübrigen sich Ausführungen zur monierten Verletzung des Anspruchs auf rechtliches Gehör (Urk. 1 Ziff. 26 ff.). 5.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5.2</w:t>
      </w:r>
    </w:p>
    <w:p>
      <w:r>
        <w:t>Die Rückweisung einer Sache kommt einem Obsiegen der Beschwerdeführerin gleich. Ausgangsgemäss ist die Beschwerdegegnerin demnach zu verpflichten, der Beschwerdeführerin eine angemessene Partei entschädigung zu bezahlen, wel che in Anwendung von Art. 61 lit . g ATSG, namentlich unter Berücksichtigung der Bedeutung der Streitsache und der Schwierigkeit des Prozesses auf Fr. 2' 6 00.- (inklusive Barauslagen und Mehrwertsteuer) festzusetzen ist. Das Gericht erkennt: 1.</w:t>
      </w:r>
    </w:p>
    <w:p>
      <w:r>
        <w:t>Die Beschwerde wird in dem Sinne gutgeheissen, dass die angefochtene Verfügung vom 4. Oktober 2024 aufgehoben und die Sache an die Sozialversicherungsanstalt des Kan tons Zürich, IV-Stelle, zurückgewiesen wird, damit diese, nach erfolgter Abklärung im Sinne der Erwägungen, über den Rentenanspruch de r Beschwerdeführer 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 entschädigung von Fr. 2’600 .-- ( inklusive Barauslagen und Mehrwertsteuer ) zu bezahlen. 4.</w:t>
      </w:r>
    </w:p>
    <w:p>
      <w:r>
        <w:t>Zustellung gegen Empfangsschein an: - Rechtsanwalt Christos Antoniadis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