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IV.2024.00609 vom 6. November 2025</w:t>
      </w:r>
    </w:p>
    <w:p>
      <w:r>
        <w:t>ZH Sozialversicherungsgericht, 2025-11-06, DE</w:t>
      </w:r>
    </w:p>
    <w:p>
      <w:r>
        <w:rPr>
          <w:b/>
        </w:rPr>
        <w:t xml:space="preserve">Quelle: </w:t>
      </w:r>
      <w:r>
        <w:t>https://mcp.opencaselaw.ch/entscheid/zh_sozialversicherungsgericht_IV.2024.00609</w:t>
      </w:r>
    </w:p>
    <w:p>
      <w:r>
        <w:t>FR: ZH_SOZIALVERSICHERUNGSGERICHT IV.2024.00609 du 6 novembre 2025</w:t>
      </w:r>
    </w:p>
    <w:p>
      <w:r>
        <w:t>IT: ZH_SOZIALVERSICHERUNGSGERICHT IV.2024.00609 del 6 novembre 2025</w:t>
      </w:r>
    </w:p>
    <w:p>
      <w:pPr>
        <w:pStyle w:val="Heading2"/>
      </w:pPr>
      <w:r>
        <w:t>Erwägungen</w:t>
      </w:r>
    </w:p>
    <w:p>
      <w:r>
        <w:rPr>
          <w:b/>
        </w:rPr>
        <w:t>E. 1</w:t>
      </w:r>
    </w:p>
    <w:p>
      <w:r>
        <w:t>X.___ , geboren 1986, ist Mutter von dr ei Kindern (geboren und verstorben 2009, geboren 2011 und 2013; Urk. 7/ 22/4 Ziff. 3 ) und verfügt über ein Bürofachdiplom (Urk. 7/18/2) . Zuletzt war sie v on Juni 2010 bis 9. April 2011 als Betriebsmitarbeiterin im Restaurant Z.___ , Zürich, tätig (Urk.</w:t>
      </w:r>
    </w:p>
    <w:p>
      <w:r>
        <w:t>7/22/7 Ziff. 5.4). Am</w:t>
      </w:r>
    </w:p>
    <w:p>
      <w:r>
        <w:rPr>
          <w:b/>
        </w:rPr>
        <w:t>E. 1.1</w:t>
      </w:r>
    </w:p>
    <w:p>
      <w:r>
        <w:t>Erw erbsunfähigkeit ist gemäss Art.</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prozentuale Anteile von 25 bis 47.5 Prozent (Abs. 4).</w:t>
      </w:r>
    </w:p>
    <w:p>
      <w:r>
        <w:rPr>
          <w:b/>
        </w:rPr>
        <w:t>E. 1.3</w:t>
      </w:r>
    </w:p>
    <w:p>
      <w:r>
        <w:t>Die Annahme eines psychischen Gesundheitsschadens im Sinne von Art. 4 Abs. 1 IVG sowie Art. 3 Abs. 1 und Art. 6 ATSG setzt eine psychiatrische, lege artis auf die Vorgaben eines anerkannten Klassifikationssystems abgest 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 gerungen der Experten begründet sind (BGE 134 V 231 E. 5.1, 125 V 351 E. 3a mit Hinweis ; Urteil des Bundesgerichts 9C_16/2025 vom 24. April 2025 E. 4.3.1 ).</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2.</w:t>
      </w:r>
    </w:p>
    <w:p>
      <w:r>
        <w:t>2.1</w:t>
      </w:r>
    </w:p>
    <w:p>
      <w:r>
        <w:t>Die Beschwerdegegnerin begründete den angefochtenen Entscheid (Urk. 2) wie folgt : Die medizinischen Abklärungen hätten ergeben, dass die bisherige Büro tätigkeit der Beschwerdeführerin weiterhin in einem Pensum von 70 % zumutbar sei. Auch mit dem zusätzlichen Abzug von 10 % auf dem Invalideneinkommen, welcher ab 1. Januar 2024 zu gewähren sei, entstehe bei einem Invaliditätsgrad von 37 % kein Anspruch auf Rentenleistungen. Das Gutachten</w:t>
      </w:r>
    </w:p>
    <w:p>
      <w:r>
        <w:t>von Dr. A.___</w:t>
      </w:r>
    </w:p>
    <w:p>
      <w:r>
        <w:t>und lic. phil. B.___</w:t>
      </w:r>
    </w:p>
    <w:p>
      <w:r>
        <w:t>sei beweiswertig . Sofern die Beschwerdeführerin Unter stützung bei der Stellensuche beziehungsweise ein Coaching beim Jobantritt wünsche, könne sie ein Zusatzgesuch stellen (S. 1-2). 2.2</w:t>
      </w:r>
    </w:p>
    <w:p>
      <w:r>
        <w:t>Die Beschwerdeführerin machte geltend (Urk. 1), die Beschwerdegegnerin habe einzig auf das Gutachten von Dr. A.___ und lic. phil. B.___ abgestellt. Es sei jedoch nicht nachvollziehbar, weshalb sie in Bürotätigkeiten zu 70 % arbeitsfähig sein solle. Es fehle eine Begründung, weshalb bei Tätigkeiten, die meist ein hohes Mass an Präzision, Genauigkeit und Multitasking erforderten, aufgrund des erhöhten Unterstützungsbedarfes und Kontrollen lediglich eine unwesentliche Einschränkung von 30 % bestehe. Zudem werde im Gutachten verkannt, dass sie bereits im Privatbereich mit der Erledigung von administrativen Tätigkeiten überfordert und deshalb eine psychiatrische Spitex veranlasst worden sei. Weiter äussere sich das Gutachten nicht dazu, dass die (Wieder-)Eingliederung in den ersten Arbeitsmarkt trotz viel Engagement und Willen nicht möglich gewesen sei. Sie habe zudem unter anderem aus medizinischen Gründen die Ausbildung nicht erfolgreich abschliessen können, was sich aus ihrem Auszug aus dem indivi duellen Konto (IK-Auszug) zeige (S. 7 f. Ziff. 7). Dass sie gemäss Gutachten über keine Einschränkungen im Aktivitätsniveau berichtet habe, widerspreche den Tatsachen, denn sie habe ausgeführt, dass sie bereits im Zeitpunkt der Ausbildung gesundheitsbedingt eingeschränkt gewesen sei, so dass es ihr nicht gelungen sei, die Ausbildung abzuschliessen. Der Grad ihrer Einschränkung sei höher, aber noch nicht genügend abgeklärt (S. 10). 2.3</w:t>
      </w:r>
    </w:p>
    <w:p>
      <w:r>
        <w:t>Streitig und zu prüfen ist der Invaliditätsgrad der Beschwerdeführerin und damit zusammenhängend die Frage, ob die vorhandenen medizinischen Akten eine entsprechende Beurteilung erlauben. 3.</w:t>
      </w:r>
    </w:p>
    <w:p>
      <w:r>
        <w:rPr>
          <w:b/>
        </w:rPr>
        <w:t>E. 3</w:t>
      </w:r>
    </w:p>
    <w:p>
      <w:r>
        <w:t>November 2022 meldete sie sich unter Hinweis auf psychiatrische Diagnosen bei der Invalidenversicherung an (Urk. 7/22/7 Ziff. 6.1). Die Sozialversicherungsanstalt des Kantons Zürich, IV-Stelle, tätigte medizi nische (Urk. 7/19 ; Urk. 7/32; Urk. 7/36) und erwerbliche (Urk. 7/27) Abklärungen und veranlasste eine psychiatrisch e Begutachtung durch Dr. med. A.___ , Facharzt für Psychiatrie und Psychotherapie, de ss en Gutachten nach Veran lassung einer neuropsychologischen Abklärung durch lic. phil. B.___ , Fachpsychologe für Neuropsychologie, am 24. Juli 2024 erstattet wurde (Urk. 7/53). Nach durchgeführtem Vorbescheidverfahren (Urk. 7/55; Urk. 7/59) verneinte die IV-Stelle mit Verfügung vom 24. September 2024 einen Renten anspruch der Versicherten bei einem rentenausschliessenden Invaliditäts grad (Urk. 7/64 = Urk. 2). 2.</w:t>
      </w:r>
    </w:p>
    <w:p>
      <w:r>
        <w:t>Am 25. Oktober 2024 erhob die Versicherte Beschwerde gegen die Verfügung vom 24. September 2024 (Urk. 2) und beantragte deren Aufhebung und die Rückweisung der Sache zur weiteren medizinischen Abklärung, eventualiter die Veranlassung eines psychiatrisch-neuropsychologischen Gutachtens (Urk. 1 S. 2). Mit Beschwerdeantwort vom 5. Dezember 2024 (Urk. 6) beantragte die Beschwer degegnerin die Abweisung der Beschwerde, was der Beschwerdeführerin unter gleichzeitiger Bewilligung der beschwerdeweise beantragten unentgelt lichen Prozessführung am 22. Januar 2025 mitgeteilt wurde (Urk. 8). Das Gericht zieht in Erwägung: 1.</w:t>
      </w:r>
    </w:p>
    <w:p>
      <w:r>
        <w:rPr>
          <w:b/>
        </w:rPr>
        <w:t>E. 3.1</w:t>
      </w:r>
    </w:p>
    <w:p>
      <w:r>
        <w:t>Nachdem die Anmeldung bei der Beschwerdegegnerin am 3. November 2022 erfolgt war (Urk. 7/22), k ö nnte ein allfälliger Rentenanspruch -</w:t>
      </w:r>
    </w:p>
    <w:p>
      <w:r>
        <w:t>sofern das Wartejahr erfüllt ist - frühestens sechs Monate später, somit im Mai 2023, ent stehen (Art. 29 Abs. 1 IVG).</w:t>
      </w:r>
    </w:p>
    <w:p>
      <w:r>
        <w:rPr>
          <w:b/>
        </w:rPr>
        <w:t>E. 3.2</w:t>
      </w:r>
    </w:p>
    <w:p>
      <w:r>
        <w:t>Prof. Dr. med. C.___ , Fachärztin für Psychiatrie und Psycho therapie , von der D.___ GmbH, diagnostizierte mit Bericht vom 20. Februar 2023 (Urk. 7/32/1-5) eine e infache Aktivitäts- und Aufmerksamkeitsstörung (ADHS; ICD-10 F90.0 ; vgl. auch Urk. 7/32/7-9 ) und verwies zusätzlich auf die von den Ärzten der E.___ mit Bericht vom 31. August 2021 (Urk. 7/32/11-16) gestellten Diagnosen einer mittelgradigen depressiven Episode (ICD-10 F32.1), eines Mikroadenoms der Hypophyse links sowie einer anamnestischen andauernden Persönlichkeitsänderung nach Extrem belastung (ICD-10 F62.0 )</w:t>
      </w:r>
    </w:p>
    <w:p>
      <w:r>
        <w:t>mit Auswirkung auf die Arbeitsfähigkeit (Ziff. 2.5). Sie habe keine Arbeitsunfähigkeit attestiert (Ziff. 1.3). Unter der Medikation mit Elvanse habe sich die Symptomatik verbessert (Ziff. 2.7). Die Fragen zur Arbeitsfähigkeit und zum Eingliederungspotential konnte Prof. C.___ nicht beantworten (Ziff. 3-4). 3. 3</w:t>
      </w:r>
    </w:p>
    <w:p>
      <w:r>
        <w:t>G.___ , Psychotherapeutin, diagnostizierte mit Bericht vom 7. Juli 2023 (Urk. 7/36) eine einfache Aktivitäts- und Aufmerksamkeitsstörung (ADHS; ICD-10 F90.0) und eine im August 2021 festgestellte mittelgradige depressive Episode (ICD-10 F32.1 ) mit Auswirkung auf die Arbeitsfähigkeit (Ziff. 2.5) . Ohne Auswirkung auf die Arbeitsfähigkeit lägen eine komplexe Traumafolgestörung mit akzentuierten Persönlichkeitsmerkmalen, emotionaler Instabilität und ängst lich-vermeidendem Bindungsverhalten in der Folge belastender Erfahrungen in der Kindheit und Adoleszenz (ICD-10 F12.25; F17.25) sowie eine Cannabis- und Nikotinabhängigkeit sowie nicht stoffgebundene Abhängigkeiten (Handy, Games) vor (Ziff. 2.6). Die Beschwerdeführerin sei seit 1. Dezember 2022 zu 70 % arbeitsunfähig (Ziff. 1.2). Ein Versuch mit einem Basis-Beschäftigungsprogramm sei gescheitert; 18 Stunden pro Woche seien zu</w:t>
      </w:r>
    </w:p>
    <w:p>
      <w:r>
        <w:t>viel gewesen (Ziff. 2.7). Die Beschwerdeführerin leiste einen freiwilligen Arbeitseinsatz an zwei Halbtagen pro Woche (Ziff. 3.1). Die bisherige Tätigkeit sei aktuell für sechs Stunden wöchentlich möglich ; in einer angepassten Tätigkeit seien zwei Halbtage pro Woche möglich (Ziff. 4.1-4.2). Im Haushalt sei eine enge Begleitung und Unterstützung nötig. Die Erledigung der Administration s- und der Haushalt aufgaben sei aufgrund der ADHS-Diagnostik schwierig (Ziff. 4.5). 3. 4</w:t>
      </w:r>
    </w:p>
    <w:p>
      <w:r>
        <w:t>3.4.1</w:t>
      </w:r>
    </w:p>
    <w:p>
      <w:r>
        <w:t>Dr. A.___</w:t>
      </w:r>
    </w:p>
    <w:p>
      <w:r>
        <w:t>diagnostizierte in seinem nach Berücksichtigung der Akten (S. 5 ff.), Erhebung der Anamnese (S. 19 ff.) und Durchführung einer psychiatrischen (S.</w:t>
      </w:r>
    </w:p>
    <w:p>
      <w:r>
        <w:t>41 ff.) sowie Veranlassung einer neuropsychologischen (Urk. 7/ 53/65 - 85) und laborchemischen (Urk. 7/53/99-100) Untersuchung am 24. Juli 2024 erstatteten Gutachten (Urk. 7/53) eine einfache Aktivitäts- und Aufmerksamkeitsstörung (ICD-10 F90.0) mit Auswirkung auf die Arbeitsfähigkeit. Diagnosen ohne Auswirkung auf die Arbeitsfähigkeit lägen nicht vor (S. 57).</w:t>
      </w:r>
    </w:p>
    <w:p>
      <w:r>
        <w:t>3.4.2</w:t>
      </w:r>
    </w:p>
    <w:p>
      <w:r>
        <w:t>Dr. A.___ hielt fest, die Beschwerdeführerin sei gemäss eigenen Angaben im Alltag noch durch das ADHS eingeschränkt. Die Depression sei abgeklungen und auch die Schwierigkeiten, die man als Reaktion auf traumatisierende Erlebnisse gesehen habe, seien weitgehend abgeklungen. Weil auch die psychosozial belastende Situation nicht mehr bestehe, weil es ihrem Vater besser gehe und er sie wieder unterstützen könne, weil die Beschwerdeführerin auch in einer stabilen und stützenden Beziehung lebe und konsequent medikamentös behandelt werde, wirke sich auch die emotionale Instabilität weniger aus. Einschränkend seien je nach Situation weiterhin die in der neuropsychologischen Abklärung beschrie benen Schwierigkeiten. Die neuropsychologische Untersuchung habe bei unauf fälliger Symptomvalidierung und validen Befunden eine überdurchschnittliche Intelligenz mit einem Gesamt-IQ von 119 sowie eine leichte kognitive Funktions störung mit umschriebenen Beeinträchtigungen attentionaler Funk tionen und Hinweise auf eine zugrunde liegende ADHS erbracht. Bei Führung des Haushaltes führe diese leichte kognitive Funktionsstörung zu einer gewissen Unstruktu riertheit , nicht aber zu relevanten Einschränkungen. Bei einer Bürotätigkeit könne sich dies aber doch ein Stück weit auswirken (S. 54). 3.4.3</w:t>
      </w:r>
    </w:p>
    <w:p>
      <w:r>
        <w:t>Zum Zeitpunkt der Untersuchung sei die Grundstimmung der Beschwerdeführerin euthym und die affektive Modulationsfähigkeit nicht eingeschränkt gewesen. Die Beschwerdeführerin sei ambivalent, sie habe Schuldgefühle, insbesondere den Kindern gegenüber, Insuffizienzgefühle habe sie weniger als sie gehabt habe, sie fühle sich nicht wertlos. Sie sei innerlich unruhig und vor allem am Abend sei sie gereizt. Ängstlich sei sie viel weniger, hoffnungslos sei sie nicht mehr. Antrieb und Psychomotorik seien nicht auffällig. In dieser Situation komme die Diagnose einer depressiven Episode nicht in Frage (S. 56). Weiter fänden sich keine Hinweise für das Vorliegen einer neurotischen, Belastungs- oder somatoformen Störung, insbesondere auch nicht einer posttraumatischen Belastungsstörung. Diese Diagnose sei wiederholt vermutet, aber auch weiterhin ausgeschlossen worden. Auch aktuell fänden sich keine Hinweise für eine entsprechende Symptomatik. Zudem lägen keinerlei Hinweise für eine Persönlichkeitsstörung vor. Eine vor allem früher deutlich stärker ausgeprägte emotionale Instabilität sei im Zusammenhang mit der einfachen Aktivitäts- und Aufmerksamkeitsstörung zu sehen. Die diesbezüglichen Schwierigkeiten hätten nun auch dank der Medikation abgenommen, aber auch da psychosoziale Belastungsfaktoren teil weise weggefallen seien (S. 57). Die Beschwerdeführerin habe nicht über Einschränkungen des Aktivitätsniveaus berichtet und zwar in keinem Bereich. Sie sei sozial gut eingebettet und erhalte - teilweise auch professionelle -Unter stützung von ihrem Umfeld. Sie sei durch die Betreuung der Kinder gefordert und arbeite nebenbei in einem kleinen Pensum in einer freiwilligen Tätigkeit. Hier mache sie vor allem Büroarbeiten, was ja eigentlich ihrer Ausbildung entspreche. Auffällig sei in diesem Zusammenhang, dass sie für ihre eigenen administrativen Tätigkeiten auch auf eine Unterstützung zurückgreife, was bei den Schwierig keiten, die sich bei der neuropsychologischen Abklärung gezeigt hätten, doch vielleicht hilfreich sei (S. 53 unten f.). 3.4.5</w:t>
      </w:r>
    </w:p>
    <w:p>
      <w:r>
        <w:t>Die neuropsychologische Begutachtung ergab ein überwiegend altersentspre chendes Resultateprofil . L eichte bis mittelschwere Defizite zeigten sich in den attentionalen Funktionen. Die Symptomatik habe sich trotz der Einnahme von Elvanse gezeigt (Urk. 7/53/82). Vor dem Hintergrund der gezeigten intellektuellen und neurokognitiven Voraussetzungen sei davon auszugehen, dass die Funk tionsfähigkeit im Alltag und unter den meisten beruflichen Anforderungen nicht, jedoch bei Aufgaben und Tätigkeiten mit sehr hohen Anforderungen ein geschränkt sei. Es habe sich eine deutliche Diskrepanz zwischen überdurch schnittlich hohen intellektuellen Leistungsmöglichkeiten und umschriebenen Einschränkungen in basalen attentionalen Funktionen (Impulskontrolle und Verarbeitungstempo unter Multitasking-Bedingungen, Leistungsstabilität unter Dauerbelastung) gezeigt. In der angestammten Bürotätigkeit sei von einer Arbeitsunfähigkeit von zirka 30 % auszugehen. Die Einschränkungen beträfen die aufgeführten neurokognitiven Funktionsschwächen. Aus neuropsycholo gi scher Sicht sei davon auszugehen, dass vor allem bei Tätigkeiten, welche hohe Anforderungen an die Einschränkungen stellten (beispielsweise Terminierung, organisatorische Fähigkeiten, Telefonate und so weiter) ein hohes Mass an Kontrolle nötig sein werde, was die Effizienz vermindere. Zeitliche Einschrän kungen ergäben sich im neuropsychologischen Bereich nicht (Urk. 7/53/83). Eine ideal angepasste Tätigkeit sollte dem überdurchschnittlichen intellektuellen/neu rokognitiven Leistungsniveau optimal angepasst sein. Ideal wären Tätigkeiten, die die Beschwerdeführerin jeweils sequenziell nacheinander erledigen könnte. Ungünstig seien einfache Routinetätigkeiten und Multitasking (Urk. 7/53/84). 3.4.6</w:t>
      </w:r>
    </w:p>
    <w:p>
      <w:r>
        <w:t>Zur Arbeitsfähigkeit nahm Dr. A.___ wie folgt Stellung: In der zuletzt ausgeübten Tätigkeit im Büro könne die Beschwerdeführerin ganztags anwesend sein. Aufgrund der in der neuropsychologischen Abklärung festgestellten leichten kognitiven Funktionsstörung mit umschriebenen Beeinträchtigungen attentio naler Funktionen sei in einer Bürotätigkeit von Einschränkungen auszugehen. Problematisch sei vor allem eine deutliche Diskrepanz zwischen überdurch schnittlich hohen intellektuellen Leistungsmöglichkeiten und Einschränkungen in basalen attentionalen Funktionen (Impulskontrolle und Verarbeitungstempo unter Multitasking-Bedingungen, Leistungsstabilität unter Dauerbelastung). Bei den Tätigkeiten mit hohem Kontrollbedürfnis werde die Effizienz vermindert. Die geschätzte Einschränkung von 30 % sei also je nach Anforderung durch etwas tiefere Tempoleistungen und durch den erhöhten Unterstützungsbedarf (wiede rum je nach Anforderung) begründet. Es bestehe in der bisherigen Tätigkeit eine Arbeitsfähigkeit von 70 % (S. 60). Es sei davon auszugehen, dass diese Schwierigkeiten seit dem Abschluss der Ausbildung bestünden und früher möglicherweise noch höher gewesen seien, da die einfache Aktivitäts- und Aufmerksamkeitsstörung früher nicht behandelt worden sei. Eine depressive Episode habe sich im Verlauf vorübergehend ebenfalls stärker auf die Arbeits fähigkeit ausgewirkt, dies aber nur eine kurze Zeit lang und nicht anhaltend (S.</w:t>
      </w:r>
    </w:p>
    <w:p>
      <w:r>
        <w:t>61). 3.4.7</w:t>
      </w:r>
    </w:p>
    <w:p>
      <w:r>
        <w:t>Zur Arbeitsfähigkeit in angepassten Tätigkeiten hielt Dr. A.___ fest, bei der grossen Diskrepanz zwischen den überdurchschnittlichen kognitiven Fähigkeiten und den beschriebenen Einschränkungen sehe er keine besser adaptierte Tätigkeit als die bisherige, beziehungsweise keine Tätigkeit, bei der die Beschwerdeführerin mit ihren Einschränkungen ein höheres Einkommen erzielen könnte. Auch hier bestehe eine Arbeitsfähigkeit von 70 % ( S. 61).</w:t>
      </w:r>
    </w:p>
    <w:p>
      <w:r>
        <w:t>Im Haushalt bestehe eine gewisse Unstrukturiertheit , es sei aber nicht so, dass die Beschwerdeführerin bei den hier angesprochenen Tätigkeiten relevant einge schränkt sei . Bei administrativen Tätigkeiten, dem Ausfüllen von Formularen, beispielsweise der Steuererklärung, bestehe ein leichter Unterstützungsbedarf, respektive äusserten sich hier ebenfalls die Schwierigkeiten, die sich bei der beruflichen Tätigkeit äusserten. Diese Tätigkeiten spielten aber insgesamt bei der Tätigkeit als Hausfrau und Mutter eine sehr stark untergeordnete Rolle und würden deshalb nicht ins Gewicht fallen (S. 63). 3. 5</w:t>
      </w:r>
    </w:p>
    <w:p>
      <w:r>
        <w:t>Am 25. Juli 2024 empfahl Dr. med. H.___ , Fachärztin für Psychiatrie und Psychotherapie, regionaler ärztlicher Dienst (RAD), auf das Gutachten abzustellen (Urk. 7/54/5). 4. 4.1</w:t>
      </w:r>
    </w:p>
    <w:p>
      <w:r>
        <w:t>Das psychiatrische Gutachten von Dr. A.___ (Urk. 7/53) erging unter Berück sichtigung sämtlicher für den Beweiswert einer medizinischen Expertise erforderlichen Kriterien, weshalb grundsätzlich darauf abgestellt werden kann. Dr. A.___ kam nach umfassender Beurteilung und gestützt auf die neuro psy chologische Abklärung zum Schluss, dass die Beschwerdeführerin aufgrund der Diagnose einer einfachen Aktivitäts- und Aufmerksamkeitsstörung (ICD-10 90.0) zu 30 % in ihrer Arbeitsfähigkeit eingeschränkt ist . Er nahm ausführlich Stellung zu den vorhandenen Arztberichten und begründete in nachvollziehbarer Weise , warum auf deren Beurteilung nicht abgestellt werden kann. I nsbesondere legte er dar, dass angesichts der bei der Begutachtung feststellbaren eutyhmen Grundstimmung und fehlenden Einschränkung der Modulationsfähigkeit sowie in Anbetracht vom unauffällige n Antrieb und der unauffälligen</w:t>
      </w:r>
    </w:p>
    <w:p>
      <w:r>
        <w:t>Psychomotorik die Diagnose einer depressiven Episode nicht in Frage kommt (Urk. 7/53/56). Eine posttraumatische Belastungsstörung konnte aufgrund der fehlenden Sympto matik ebenfalls ausgeschlossen werden und Hinweise für eine Persönlichkeits störung fand Dr. A.___ nicht (Urk. 7/ 53/57). Die neuropsychologische Abklärung zeigte, dass die Beschwerdeführerin im Alltag und bei den meisten beruflichen Anforderungen nicht, jedoch bei Aufgaben und Tätigkeiten mit sehr hohen Anforderungen eingeschränkt ist (Urk. 7/53/83) . Dr. A.___ ging deshalb von einer Arbeitsunfähigkeit von 30 % in der - gemäss Begutachtungsauftrag der Beschwerdegegnerin (vgl. Urk. 7/41/3 ) - angestammten Bürotätigkeit aus. Hierzu ist festzuhalten, dass die Beschwerdeführerin nach Lage der Akten zwar im Jahr 2019 das Bürofachdiplom erlangte (Urk. 7/18/2-3), aber kaum im Bürobereich arbeitete . Vielmehr war sie nach Abbruch des Gymnasiums im Jahr 2004 (Urk. 7/18/1) gemäss IK-Auszug während viele n Jahre n nicht</w:t>
      </w:r>
    </w:p>
    <w:p>
      <w:r>
        <w:t>oder nur in geringem Pensum erwerbstätig (Urk. 7/27 , Urk. 7/53/26 f. ) und gemäss Lebenslauf als Mitarbeiterin in der kalten Küche, kurz als Callcenter-Mitarbeiterin und als Verwalterin eines Veranstaltungszentrums tätig (vgl. Urk. 7/53/95) und sie hat auf einer Alp gearbeitet (Urk. 7/53/27). Dass dieser berufliche Werdegang auf gesundheitliche Gründe zurückzuführen war, ist nicht überwiegend wahr scheinlich, schilderte die Beschwerdeführerin doch anlässlich der Begutachtung nicht nur Überforderungssituationen, sondern auch verschiedene psychosoziale Faktoren wie etwa das sich freiwillige Begnügen mit geringen Einkommen aus den genannten Aushilfstätigkeiten , die ihre berufliche Situation und Entwicklung mitbeeinflusst haben (Urk. 7/53/26 ff.).</w:t>
      </w:r>
    </w:p>
    <w:p>
      <w:r>
        <w:t>Auch wenn sich eine deutliche Diskrepanz zwischen den überdurchschnittlich hohen intellektuellen Leistungsmöglichkeiten und den Einschränkungen bei der Impulskontrolle und dem Verarbeitungstempo unter Multitasking-Bedingungen und der Leistungsstabilität bei Dauerbelas tungen gezeigt hat, erscheint es doch fraglich , dass die Beschwerdeführerin aufgrund der leichten kognitiven Funktionsstörung mit umschriebenen Beein trächtigungen attentionaler Funktionen in ihren bisher ausgeübten oder auch in Bürot ätigkeiten zu 30 % arbeitsunfähig sein soll . Darüber hinaus ist zu berücksichtigen, dass nicht jede Bürotätigkeit Multitasking und Dauerbelastung beziehungsweise Terminierungen, Telefonate und organisatorische Fähigkeiten (Urk. 7/53/83) verlangt. Vielmehr sind beispielsweise in der Sachbearbeitung mit überwiegender Wahrscheinlichkeit Tätigkeiten möglich, die die Beschwerdefüh rerin, wie von lic. phil. B.___ empfohlen, jeweils sequentiell nacheinander erledigen kann (Urk. 7/53/84). Dr. A.___ führte zudem die Einschränkung je nach Anforderung auf eine etwas tiefere Tempoleistung und den je nach Anforderung erhöhten Unterstützungsbedarf zurück, zudem werde bei Tätigkeiten mit hohem Kontrollbedürfnis die Effizienz vermindert (Urk. 7/53/60). Diese Einschätzung nimmt ebenfalls Bezug auf Tätigkeiten mit hohen Anforderungen, die, wie dargelegt, nicht bei jeder Bürotätigkeit erforderlich sind. Dass gemäss lic. phil. B.___ eine ideal angepasste Tätigkeit eine solche ist, die dem überdurch schnittlichen intellektuellen und neurokognitiven Leistungsniveau Rechnung trägt (Urk. 7/53/84), zielt zudem an der Frage der Einschränkung der Arbeits fähigkeit aufgrund der Erkrankung vorbei</w:t>
      </w:r>
    </w:p>
    <w:p>
      <w:r>
        <w:t>und ist bei der Ressourcen prüfung (dazu nachfolgende E. 4. 2 f. ) zu berücksichtigen .</w:t>
      </w:r>
    </w:p>
    <w:p>
      <w:r>
        <w:t>Im Haushalbereich erachtete Dr. A.___ die Beschwerdeführerin nicht als relevant eingeschränkt, da die administrativen Tätigkeiten, bei denen die Beschwerde führerin dieselben Schwierigkeiten wie bei gewissen beruflichen Tätigkeiten erfährt, insgesamt bei der Tätigkeit als Hausfrau und Mutter eine sehr untergeordnete Rolle spielen und deshalb nicht ins Gewicht fallen. Dem ist zu folgen, zumal sich die Beschwerdeführerin den Haushalt im Wesentlichen selbst führt (Urk. 7/53/53 oben). 4.2</w:t>
      </w:r>
    </w:p>
    <w:p>
      <w:r>
        <w:t>Gemäss BGE 143 V 418 sind grundsätzlich sämtliche psychischen Erkrankungen für die Beurteilung der Arbeitsfähigkeit einem strukturierten Beweisverfahren nach Massgabe von BGE 141 V 281 zu unterziehen. Für die Beurteilung der Arbeitsfähigkeit sind somit systematisierte Indikatoren beachtlich, die es – unter Berücksichtigung leistungshindernder äusserer Belastungsfaktoren einerseits und von Kompensationspotentialen (Ressourcen) andererseits – erlauben, das tatsächlich erreichbare Leistungsvermögen einzuschätzen (BGE 141 V 281 E. 2, E. 3.4-3.6 und 4.1).</w:t>
      </w:r>
    </w:p>
    <w:p>
      <w:r>
        <w:t>Die Anerkennung eines rentenbegründenden Invaliditäts grades ist nur zulässig, wenn die funktionellen Auswirkungen der medizinisch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 für die Beurteilung der Arbeitsfähigkeit bei psychischen Erkrankungen im Regelfall beachtlichen Standardindikatoren (BGE 143 V 418, 143 V 409, 141 V 281) hat das Bundesgerich t wie folgt systematisiert (BGE 141 V 281 E. 4.3.1): - Kategorie «funktioneller Schweregrad» (E. 4.3) - Komplex «Gesundheitsschädigung» (E. 4.3.1) - Ausprägung der diagnoserelevanten Befunde (E. 4.3.1.1) - Behandlungs- und Eingliede rungserfolg oder -resistenz (E. 4.3.1.2) - Komorbiditäten (E. 4.3.1.3) - Komplex «Persönlichkeit» (Persönlichkeitsdiagnost ik, persönliche Res sourcen, E. 4.3.2) - Komplex «Sozialer Kontext» (E. 4.3.3) - Kategorie «Konsistenz» (Ge sichtspunkte des Verhaltens, E. 4.4) - gleichmässige Einschränkung des Aktivitätenniveaus in allen verg leich baren Lebensbereichen (E. 4.4.1) - behandlungs- und eingliederungsanamnestisch ausgewiesener Leidens druck (E. 4.4.2)</w:t>
      </w:r>
    </w:p>
    <w:p>
      <w:r>
        <w:t>Beweisrechtlich entscheidend ist der verhaltensbezo gene Aspekt der Konsistenz (BGE 141 V 281 E. 4.4; vgl. Urteil des Bun desgerichts 8C_604/2017 vom 15. März 2018 E. 7.4). 4.3</w:t>
      </w:r>
    </w:p>
    <w:p>
      <w:r>
        <w:t>Recht und Medizin wirken im Rahmen des strukturierten Beweisverfahrens zusammen mit dem Ziel, eine rechtserhebliche Arbeitsunfähigkeit zu bejahen oder zu verneinen (BGE 141 V 281 E. 5.2.1 und E. 5.2.3). Dabei ist es Aufgabe der Rechtsanwendung zu prüfen, ob und in welchem Umfang die ärztlichen Feststellungen anhand der rechtserheblichen Indikatoren auf eine Arbeitsun fähigkeit schliessen lassen (BGE 143 V 418 E. 6, 145 V 361 E. 3.2.2). Eine eigentliche juristische Parallelprüfung ist zwar unzulässig. Die rechtsanwen denden Behörden können jedoch aus triftigen Gründen von den Angaben der medizinischen Fachpersonen abweichen. Solche liegen vor, wenn die medizi nisch-psychiatrische Annahme einer Arbeitsunfähigkeit unter dem entscheiden den Gesichtswinkel von Konsistenz und materieller Beweislast der versicherten Person zu wenig gesichert ist und insofern nicht überzeugt (BGE 145 V 361 E. 4.3). Die bundesgerichtliche Rechtsprechung betont insbesondere bei psychi schen Leiden, dass eine den Anforderungen des strukturierten Beweisverfahrens genügende medizinische Grundlage sich zur Ausprägung der funktionellen Leistungseinbussen äussern muss (BGE 148 V 49 E. 6.2.2; Urteil des Bundes gerichts 8C_516/2024 vom 25. Februar 2025 E. 2.3 mit Hinweis). 4.4</w:t>
      </w:r>
    </w:p>
    <w:p>
      <w:r>
        <w:t>Zur Kategorie «funktioneller Schweregrad» ist festzuhalten, dass die diagnose relevanten Befunde leicht ausgeprägt sind, wurden doch neuropsychologisch einzig leichte bis mittelschwere Defizite in den attentionalen Funktionen festgestellt (Urk. 7/53/82), die Dr. A.___ als eine leichte kognitive Funktions störung beurteilte (Urk. 7/53/60). Die Behandlung mit Lisdexamfetamin ( Elvanse ) hat zudem einen Behandlungserfolg erbracht (Urk. 7/32/3 Ziff. 2.7), was auch die Beschwerdeführerin bestätigte (Urk. 7/53/19) , wobei die Dosierungsmöglichkeiten noch nicht ausgeschöpft seien (Urk. 7/53/20 ). Dr. A.___ erachtete die Behandlung als angemessen (Urk. 7/53/58). Komorbiditäten liegen nicht vor , ebenso keine Persönlichkeitsstörung . Als Ressourcen sind zu nennen das überdurchschnittliche intellektuelle und neurokognitive Leistungsniveau sowie ihre Fähigkeit, für sich einzustehen und sich zu organisieren (vgl. Urk. 7/ 45; Urk. 7/50; Urk. 7/52). E benfalls re ssource nbildend ist</w:t>
      </w:r>
    </w:p>
    <w:p>
      <w:r>
        <w:t>der soziale Kontext ; dazu</w:t>
      </w:r>
    </w:p>
    <w:p>
      <w:r>
        <w:t>lässt sich dem Gutachten entnehmen, dass die Beschwerdeführerin einen guten Kontakt mit ihrem Vater pflegt, eine glückliche Beziehung führt und Besuche bei der Familie des Partners stattfinden (Urk. 7/53/35).</w:t>
      </w:r>
    </w:p>
    <w:p>
      <w:r>
        <w:t>In der Kategorie Konsistenz kann e in behandlungs anamnestisch ausgewiesener Leidens druck bejaht werden , es fand in der Vergangenheit ein stationärer Aufenthalt statt (vgl. Urk. 7/19/4-9 ) und die Beschwerdeführerin befindet sich auch aktuell in therapeutischer und medikamentöser Behandlung (Urk. 7/53/ 58 ) . Ein eingliederungsanamnestisch er Leidensdruck liegt mit überwiegender Wahr scheinlichkeit nicht vor, vielmehr nimmt die Beschwerdeführerin hier selbst eine entsprechende Gewichtung vor, indem sie festhielt, dass sie nicht alle Arzt- und weiteren Termine konstant erledigen könn t e , wenn sie an der vom Sozialamt vorgeschlagenen Arbeitsintegration im Umfang von 50 % teilnehmen würde (Urk.</w:t>
      </w:r>
    </w:p>
    <w:p>
      <w:r>
        <w:t>7/53/35).</w:t>
      </w:r>
    </w:p>
    <w:p>
      <w:r>
        <w:t>Eine gleichmässige Einschränkung des Aktivitätenniveaus in allen vergleichbaren Lebensbereichen hat Dr. A.___</w:t>
      </w:r>
    </w:p>
    <w:p>
      <w:r>
        <w:t>ausdrücklich verneint (vgl. Urk. 7/53/53). Die Beschwerdeführerin steht zwischen sechs und sieben Uhr auf, versorgt ihre Kinder und arbeitet ihre täglichen Aufgaben anhand eines selbst erstellten Tagesplans (vgl. Urk. 7/53/97-98) ab. Sie erhält zwar für vier Stunden pro Woche Hilfe von der Psychiatriespitex , erledigt ansonsten aber den Haushalt selbst und nimmt die Kinderbetreuung selbständig wahr (Urk. 7/53/36 f.). Sie unternimmt Reisen und kann für mehrere Personen packen, nannte Zimmerpflanzen und Videospiele als ihr Hobby , scha ut manchmal Serien mit ihrem Freund und hör t oft Nachrichten. Besuch bekomm t sie selten, aber sie besuch t ihren Vater, ihren Freund und dessen Familie. Sie benutzt den öffentlichen Verkehr (Urk. 7/53/38-39) . Sie hielt fest, den Alltag wieder erfolgreich meistern zu können (Urk. 7/53/47).</w:t>
      </w:r>
    </w:p>
    <w:p>
      <w:r>
        <w:t>Die neuro psychologische Abklärung zeigte, dass die Beschwerdeführerin im Alltag und bei den meisten beruflichen Anforderungen nicht</w:t>
      </w:r>
    </w:p>
    <w:p>
      <w:r>
        <w:t>eingeschränkt ist (Urk. 7/53/83) . Der</w:t>
      </w:r>
    </w:p>
    <w:p>
      <w:r>
        <w:t>verhaltensbezogene und b eweisrechtlich entscheidend</w:t>
      </w:r>
    </w:p>
    <w:p>
      <w:r>
        <w:t>Aspekt der Konsistenz ist nach dem Gesagten zu verneinen. D ie funktionellen Auswirkungen der medizinisch festgestellten gesundheitlichen Anspruchsgrundlage sind anhand der Standardindikatoren nach dem Gesagten nicht mit überwiegender Wahrschein lichkeit schlüssig und widerspruchsfrei</w:t>
      </w:r>
    </w:p>
    <w:p>
      <w:r>
        <w:t>nachgewiese n. Dies hat eine Beweis losigkeit zulasten der Beschwerdeführerin zur Folge. Mithin liegen triftige Gründe vor, von der Beurteilung einer Arbeitsunfähigkeit von 30 % in allen Tätigkeiten ab zu weichen und von einer volle n Arbeitsfähigkeit der Beschwerdeführerin auszugehen . 4. 5</w:t>
      </w:r>
    </w:p>
    <w:p>
      <w:r>
        <w:t>Die von der Beschwerdeführerin angebrachte Kritik am Gutachten ist nicht stichhaltig: Einerseits stellt die im Gutachten festgestellte Arbeitsunfähigkeit von 30 % keine unwesentliche Einschränkung (Urk. 1 S. 8) dar, andererseits ist aus invalidenversicherungsrechtlicher Sicht nach dem Gesagten von einer vollen Arbeitsfähigkeit der Beschwerdeführerin im Erwerbs- und Haushaltbereich auszugehen. Im Gutachten wird zudem nicht verkannt, dass sie im Privatbereich mit der Erledigung von administrativen Tätigkeiten überfordert sei, vielmehr wurde dies von Dr. A.___</w:t>
      </w:r>
    </w:p>
    <w:p>
      <w:r>
        <w:t>gewürdigt , der die Hilfe durch die Spitex als hilfreich erachtete (Urk. 7/53/54). Daraus kann jedoch nicht auf eine Arbeitsunfähigkeit geschlossen werden. Zur Eingliederung und dem beruflichen Werdegang sowie der vorgebrachten Einschränkung im Aktivitätsniveau (Urk. 1 S. 8) kann auf das vorstehend Gesagte verwiesen werden. 4. 6</w:t>
      </w:r>
    </w:p>
    <w:p>
      <w:r>
        <w:t>Auf die weiteren vorhandenen Berichte kann zudem nicht abgestellt werden , da sie für die Frage der Arbeitsfähigkeit der Beschwerdeführerin zu wenig aussagekräftig sind. So attestierte Prof. C.___ keine Arbeitsunfähigkeit (E. 3.1). Psychotherapeutin G.___ ist sodann keine Fachärztin für Psychiatrie und Psychotherapie, was den Beweiswert ihrer Expertise erheblich schmälert. Denn f ür die verlässliche Beurteilung des psychischen Gesundheitszustandes und seiner Auswirkungen auf die Arbeitsfähigkeit sind in der Regel psychiatrische Fachärzte beizuziehen (BGE 130 V 352 E. 2.2.3; Urteile des Bundesgerichts 8C_439/2024 vom 24. März 2025 E. 5.3.2, 8C_989/2010 vom 16. Februar 2011 E. 4.4.2 mit weiteren Hinweisen; vgl. auch Urteil des Bundesgerichts 8C_880/2015 vom 30. März 2016 E. 4.2.4). Zudem begründete die Psychologin G.___ ihre Einschätzung einer Arbeitsunfähigkeit von 70 % nicht , sondern stützte sich bei ihrer Beurteilung soweit ersichtlich</w:t>
      </w:r>
    </w:p>
    <w:p>
      <w:r>
        <w:t>insbesondere auf die anamnestischen Gegebenheiten in Form des freiwilligen Einsatzes der Beschwerdeführerin von zwei Halbtagen wöchentlich (E. 3.2). 4. 7</w:t>
      </w:r>
    </w:p>
    <w:p>
      <w:r>
        <w:t>Zusammenfassend ist festzuhalten, dass nach Prüfung der Standardindikatoren von voller Arbeitsfähigkeit der Beschwerdeführerin im Erwerbs- und im Haus haltbereich auszugehen ist. Eine Invalidität ist somit zu verneinen . B ei dieser Ausgangslage kann in antizipierter Beweiswürdigung ( BGE 144 V 361 E. 6.5) auf zusätzliche Abklärungen verzichtet werden .</w:t>
      </w:r>
    </w:p>
    <w:p>
      <w:r>
        <w:t>Der angefochtene Entscheid ist rechtens. Dies führt zur Abweisung der Beschwerde. 5.</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700.-- anzusetzen und ausgangsgemäss der unterliegenden Beschwerdefüh rer in aufzuerlegen.</w:t>
      </w:r>
    </w:p>
    <w:p>
      <w:r>
        <w:t>Infolge der ihr gewährten unentgeltlichen Prozessführung sind die Kosten einstweilen auf die Gerichtskasse zu nehmen. Die Beschwerdeführerin ist zur Nachzahlung verpflichtet, sobald sie dazu in der Lage ist (§ 16 Abs. 4 des Gesetzes über das Sozialversicherungsgericht [ GSVGer ] ). Das Gericht erkennt: 1.</w:t>
      </w:r>
    </w:p>
    <w:p>
      <w:r>
        <w:t>Die Beschwerde wird abgewiesen. 2.</w:t>
      </w:r>
    </w:p>
    <w:p>
      <w:r>
        <w:t>Die Gerichtskosten von Fr. 700 .--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FehrLienhard</w:t>
      </w:r>
    </w:p>
    <w:p>
      <w:r>
        <w:rPr>
          <w:b/>
        </w:rPr>
        <w:t>E. 7</w:t>
      </w:r>
    </w:p>
    <w:p>
      <w:r>
        <w:t>des Bundesgesetzes über den Allgemeinen Teil des Sozialversicherungsrechts ( ATSG ) der durch Beeinträchtigung der körperlichen, geistigen oder psychischen Gesundheit verursachte und nach zumutbarer Behandlung und Eingliederung verbleibende ganze oder teilweise Verlust der Erwerbsmöglichkeiten auf dem in Betracht kommenden au sgegli chenen Arbeitsmarkt (Abs. 1). Für die Beurteilung des Vorliegens einer Erwerbs unfähigkeit sind ausschliesslich die Folgen der gesundheitlichen Beeinträchti gung zu berücksichtigen. Eine Erwerbsunfähigkeit liegt zudem nur vor, wenn sie aus objektiver Si cht nicht überwindbar ist (Art. 7 Abs. 2 ATSG).</w:t>
      </w:r>
    </w:p>
    <w:p>
      <w:r>
        <w:rPr>
          <w:b/>
        </w:rPr>
        <w:t>E. 9</w:t>
      </w:r>
    </w:p>
    <w:p>
      <w:r>
        <w:t>V 547 E. 5.2, 127 V 294 E. 4c; vgl.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