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IV.2024.00582 vom 17. September 2025</w:t>
      </w:r>
    </w:p>
    <w:p>
      <w:r>
        <w:t>ZH Sozialversicherungsgericht, 2025-09-17, DE</w:t>
      </w:r>
    </w:p>
    <w:p>
      <w:r>
        <w:rPr>
          <w:b/>
        </w:rPr>
        <w:t xml:space="preserve">Quelle: </w:t>
      </w:r>
      <w:r>
        <w:t>https://mcp.opencaselaw.ch/entscheid/zh_sozialversicherungsgericht_IV.2024.00582</w:t>
      </w:r>
    </w:p>
    <w:p>
      <w:r>
        <w:t>FR: ZH_SOZIALVERSICHERUNGSGERICHT IV.2024.00582 du 17 septembre 2025</w:t>
      </w:r>
    </w:p>
    <w:p>
      <w:r>
        <w:t>IT: ZH_SOZIALVERSICHERUNGSGERICHT IV.2024.00582 del 17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am 5. Januar 2021 anhängig gemachten Anmeldung bei der Invaliden versicherung könnten allfällige Leistungen frühestens ab Juli 2021 ausgerichtet werden (vgl. Art. 29 Abs. 1 IVG). In dieser übergangsrechtlichen Kons 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w:t>
      </w:r>
    </w:p>
    <w:p>
      <w:r>
        <w:t>2.1</w:t>
      </w:r>
    </w:p>
    <w:p>
      <w:r>
        <w:t>Die Beschwerdegegner i n begründete die leistungsabweisende Verfügung vom 2 3. September 2024 ( Urk. 2) damit, dass der Beschwerdeführerin die angestammte Tätigkeit als Mitarbeiterin im Hausdienst seit dem 1 4. März 2020 nicht mehr zumut bar sei. Eine leidensangepasste, leichte, wechselbelastende, gut struktu rierte und vorhersehbare Tätigkeit in beheizten Räumen und ohne Schichtarbeit sei ihr indes weiterhin vollumfänglich zumutbar, wobei solche Arbeitsplätze auf Hilfsarbeiterniveau auf dem ausgeglichenen Arbeitsmarkt in genügendem Aus mass vorhanden seien (S. 2). Gestützt auf den Einkommensvergleich resultiere ein rentenausschliessender Invaliditätsgrad von 5 % , weshalb kein Anspruch auf eine Invalidenrente bestehe (S. 3). 2.2</w:t>
      </w:r>
    </w:p>
    <w:p>
      <w:r>
        <w:t>Die Beschwerdeführerin machte demgegenüber geltend ( Urk. 1), im Gutachten des Z.___ sei die Frage betreffend Veränderungen im Vergleich zur Situation zum</w:t>
      </w:r>
    </w:p>
    <w:p>
      <w:r>
        <w:t>relevanten Referenzzeitpunkt im Juli 2003 in zwei Teilgutachten falsch beant wortet worden und die Expertise erweise sich in diversen Punkten als wider sprüchlich , weshalb sie nicht beweistauglich sei . Bezüglich der Frage der Beschwerde gegnerin nach der Veränderung der medizinischen Aktenlage im Ver gleich zum Juli 2003 h abe die allgemeininternistische und rheumatologische Sachverständige festgehalten, dass sich seit Juli 2023 keine Veränderung ergeben h abe , und sich somit auf einen falschen Referenzzeitpunkt bezogen.</w:t>
      </w:r>
    </w:p>
    <w:p>
      <w:r>
        <w:t>Im psychiat rischen Teilgutachten sei der Referenzzeitpunkt gemäss Zusatzfragen der Beschwerde gegnerin zwar korrekt wiedergegeben worden, die Antwort, wonach sich aus psychiatrischer Sicht</w:t>
      </w:r>
    </w:p>
    <w:p>
      <w:r>
        <w:t>seit 2003 nichts verändert habe, sei indes nicht nachvollziehbar . D ie Beschwerdeführerin habe gemäss dem psychiatrischen Gut achter nach 2003 neue Traumata (tät licher</w:t>
      </w:r>
    </w:p>
    <w:p>
      <w:r>
        <w:t>Angriff am Arbeitsplatz im 2019, Herunter fallen einer Deckenplatte auf die Schulter im 2020) erlitten. Diese neue Situation scheine der Sachverständige bei den Ausführungen betreffend Arbeitsfähigkeit berücksichtigt zu haben , in dem er eine Einschränkung der Arbeits fähigkeit attestiert und</w:t>
      </w:r>
    </w:p>
    <w:p>
      <w:r>
        <w:t>ein sehr einschränkendes Tätigkeitsprofil aufgeführt habe. Die Beschwerdeführerin sei gemäss psychiatrischer Expertise in der ange stammten Tätigkeit eingeschränkt, wobei aber nicht nachvollziehbar sei, weshalb für eine angepasste Tätigkeit keine erhöhte Einschränkung bestehen solle, nach dem sie aus psychiatrischer Sicht auf vermehrte Pausen angewiesen sei. In der Konsensbeurteilung sei schliesslich die Zusatzfrage der Beschwerdegegnerin mit dem Hinweis auf den Referenzzeitpunkt im Juli 20 0 3 nicht beantwortet und nur die aktuelle Situation ohne Auseinandersetzung mit dem Verlauf seit Juli 2003 beurteilt worden (S. 4 ff.) . Des Weiteren rügte die Beschwerdeführerin, dass anläss lich der Begutachtung das Vorliegen von Beschwerden betreffend axiale Spondyloarthritis</w:t>
      </w:r>
    </w:p>
    <w:p>
      <w:r>
        <w:t>respektive Morbus Bechterew unter Hinweis auf die fehlende Durchführbarkeit gewisser Untersuchungen zu Unrecht verneint worden sei . Die Sachverständigen hätten die beschwerdebedingten Gründe für die erschwerte Abklä rung ausser Acht gelassen und nicht berücksichtigt, dass die Beschwerde führerin nach der ersten immunsuppressiven Therapie unter erheblichen Nebenwir kungen gelitten habe. Nach der Begutachtung , aber vor Erlass der angefoch tenen Verfügung hätten überdies zwei mehrwöchige stationäre Behand lungen stattgefunden , anlässlich welchen eine axiale Spondylarthritis diagnos tiziert worden sei . Der medizinische Sachverhalt erweise sich damit als ungenü gend abgeklärt, weshalb vom Gericht eine eigene medizinische Begutachtung zu veranlassen respektive die Sache im Sinne eines Eventualantrags an die Beschwerde gegnerin zur ergänzenden Abklärung zurückzuweisen sei (S. 7 f.) . Die Beschwerdeführerin führte abschliessend aus, dass es ihr aufgrund des gut achterlich festgelegten Belastungsprofils unmöglich sei, auf dem ausgeglichenen Arbeitsmarkt einen Arbeitsplatz zu finden. Entsprechend sei die Verwertbarkeit der Restarbeitsfähigkeit zu verneinen, weshalb ein Anspruch auf eine ganze Rente ausgewiesen sei (S. 8 f.). 3.</w:t>
      </w:r>
    </w:p>
    <w:p>
      <w:r>
        <w:rPr>
          <w:b/>
        </w:rPr>
        <w:t>E. 3</w:t>
      </w:r>
    </w:p>
    <w:p>
      <w:r>
        <w:t>, Urk. 6/10/ 1 -10 und Urk. 6/ 19 ). Mit Verfügung vom 3 1. Juli 2003 ( Urk. 6/18) lehnte die Sozialversicherungsanstalt des Kantons Zürich, IV-Stelle, das Leistungsbegehren unter Hinweis auf das Fehlen eines stabilen Defektzu stands und wegen Nichterfüllen s des Wartejahrs ab.</w:t>
      </w:r>
    </w:p>
    <w:p>
      <w:r>
        <w:t>Am 1 2. November 2017 meldete sich die Versicherte mit Hinweis auf eine psychische Störung, Panikattacken, Sozialphobie, Schlafrhythmus-Störungen, schwere Vergesslichkeit, Angstzustände, Herzrasen, Depressionen, Lustlosigkeit, Rheuma, Fibromyalgie sowie</w:t>
      </w:r>
    </w:p>
    <w:p>
      <w:r>
        <w:t>Glieder-, Gelenk-, Schulter- und Knieschmerzen erneut bei der Invalidenversicherung zum Leistungsbezug an ( Urk. 6/26) . Mit Verfügung vom 2 3. April 2018 ( Urk. 6/53)</w:t>
      </w:r>
    </w:p>
    <w:p>
      <w:r>
        <w:t>trat die IV-Stelle mangels Glaubhaft machens einer wesentliche n Veränderung des Gesundheitszustands auf das Leistungs begehren nicht ein.</w:t>
      </w:r>
    </w:p>
    <w:p>
      <w:r>
        <w:rPr>
          <w:b/>
        </w:rPr>
        <w:t>E. 3.1</w:t>
      </w:r>
    </w:p>
    <w:p>
      <w:r>
        <w:t>mit Hinweis ). Der ausgeglichene Arbeitsmarkt ist gekennzeichnet durch ein gewisses Gleichgewicht zwischen Angebot von und Nachfrage nach Arbeitskräften und weist einen Fächer verschiedenster Tätig 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 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 C_910/2011 vom 30. März 2012 E. 3.1 mit Hinweis; vgl. BGE 138 V 457 E. 3.1). Der ausgeglichene Arbeitsmarkt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w:t>
      </w:r>
    </w:p>
    <w:p>
      <w:r>
        <w:t>statt vi eler: Urteile des Bundes gericht s 8C_434/2017 vom 3. Januar 2018 E. 7.2.1 und 9C_253/2017 vom 6. Juli 2017 E. 2.2 .1,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w:t>
      </w:r>
    </w:p>
    <w:p>
      <w:r>
        <w:rPr>
          <w:b/>
        </w:rPr>
        <w:t>E. 3.2</w:t>
      </w:r>
    </w:p>
    <w:p>
      <w:r>
        <w:t>Dr. A.___ führte in seinem psychiatrischen Teilgutachten vom 1 6. Dezember 2023 ( Urk. 6/176/71-107) aus, die von der Beschwerdeführerin gesch i l derten und in der Exploration gezeigten Gedächtnis- und Merkfähig keitsstörungen hätten kaum glaubhaft gewirkt. Das betreffe beispielsweise das E rinnern von Geburtsdaten, Daten zur Heirat/Trennung und die Höhe von Miete und Einkünfte n . S ie habe auf allgemein und offen gestellte Fragen kaum irgend welche Beschwerden angegeben und so gut wie keine Beschwerden psychischer Natur beschrieben. Sei dann konkret nachgefragt worden, sei e n nahezu alle vor gegebenen Beschwerden bejaht worden. Die Schilderung des Stossens durch einen Patienten sowie das Herunterfallen einer Deckenplatte auf die Schulter sei von der Beschwerdeführerin initial äusserst dramatisch geschildert worden, bei genauem Nach f ragen sei en jedoch die bedrohliche Bedeutung sowie objekti vierbare Folgen der Ereignisse stark relativiert worden. Es sei schliesslich eine deutliche Diskrepanz zwischen ihrem alltäglichen Aktivitätenniveau und den von ihr geschilderten Einschränkungen durch Depression und Angst aufgefallen (S.</w:t>
      </w:r>
    </w:p>
    <w:p>
      <w:r>
        <w:t>14).</w:t>
      </w:r>
    </w:p>
    <w:p>
      <w:r>
        <w:t>In Zusammenschau aller Befunde einschliesslich der Aktenlage, der aktuellen psychiatrischen Exploration sowie d er testpsychologischen Untersuchungen erfülle die Beschwerdeführerin bereits seit vielen Jahren hinsichtlich Intensität, Quantität und Dauer</w:t>
      </w:r>
    </w:p>
    <w:p>
      <w:r>
        <w:t>immer wieder hinreichend die Symptome einer Major Depres sion , sowohl im Bereich von Haupt- als auch Nebensymptomen, aufgrund welcher zwischenzeitlich eine rezidivierende depressive Störung zu diagnosti zieren sei. In Anbetracht der fehlenden Konsistenz und Plausibilität lasse sich nur schwer einschätzen, welches jeweilige Mass die einzelnen depressiven Episoden erlangt hätten. Bereits 2002 respektive 20 0 3 seien insbesondere von ambulanten neurologischen Begutachtern der Hinweis auf ausgeprägte Depressionen, Angstattacken und funktionelle Beschwerden einschliesslich Schmerzen gemacht worden, ohne dass jedoch ein konkreter psychopathologischer Befund dokumen tiert worden sei. Im aktuellen Zeitpunkt sei vor dem Hintergrund der mangelnden Konsistenz und Pl ausibilität ein leicht bis allenfalls mittelschweres Mass an Ausprä gung festzustellen. Relativ glaubhaft und besser objektivierbar würden sich die von der Beschwerdeführerin geschilderten Symptome betreffend die Diag nose einer Agoraphobie mit Panikstörung zeigen. Sie habe psychische und vegetative Symptome als primäre Manifestation der Angststörung be schrieben, wobei sie vor alle m auf Menschenmengen sowie das Benutzen öffentlicher Verkehrs mittel oder das Verlassen des Hauses mit teilweise deutlichem Vermeidungs verhalten fokussiert sei. Nicht zu verwechseln sei indes die Sympto matik einer Angststörung mit jener einer PTBS, welche weitgehend Symptome einer Agoraphobie mit Panikstörung mitbeinhalten könne. D ie Beschwerde führerin erfülle hinsichtlich einer PTBS</w:t>
      </w:r>
    </w:p>
    <w:p>
      <w:r>
        <w:t>weder hinreichende Symptome des Wiederer lebens, noch des traumaspezifischen Vermeidungsverhaltens oder eines entsprechenden Hyperarousals . Aufgrund der bei ihr vorliegende n gut erklär bare n Psychodynamik vor dem Hintergrund ihrer überbehü te t en Kindheit mit lerntheoretischer Entwicklung eines sekundären Kr ankheit s gewinns sowie auf grund</w:t>
      </w:r>
    </w:p>
    <w:p>
      <w:r>
        <w:t>der hohe n und massive n psychosozial en Belastung sei</w:t>
      </w:r>
    </w:p>
    <w:p>
      <w:r>
        <w:t>die Genese des somato formen Anteils der Schmerzstörung gut nachvollziehbar (S. 30 f.).</w:t>
      </w:r>
    </w:p>
    <w:p>
      <w:r>
        <w:t>Gemäss Mini-ICF-APP sei die Entscheidungs-/Urteilsfähigkeit nicht beein trächtigt und die Anpassung an Regeln/Routinen, die Planung/Strukturierung von Aufgaben, die Anwendung fachlicher Kompetenzen und die Fähigkeit zu fami liären/intimen Beziehungen seien leicht eingeschränkt.</w:t>
      </w:r>
    </w:p>
    <w:p>
      <w:r>
        <w:t>Betreffend d ie Flexi bilität/Umstellungsfähigkeit, die Selbstbehauptungsfähigkeit, die Kontaktfä higkeit zu Dritten und die Gruppenfähigkeit lägen leicht e bis mittelschwer e respektive bezüglich d er Durchhaltefähigkeit und der Fähigkeit zu Spontanakti vitäten mittelschwer e</w:t>
      </w:r>
    </w:p>
    <w:p>
      <w:r>
        <w:t>Einschränkungen vor . Die Fähigkeitsstörungen würden sich auf den aktuellen Leistungszustand der Beschwerdeführerin beziehen, wobei zur Situation beitragende psychosoziale Fak toren möglichst ausgeschlossen</w:t>
      </w:r>
    </w:p>
    <w:p>
      <w:r>
        <w:t>würden und der Aggravationsmodus keine relevante Auswirkung mehr finde. Die genann ten Beeinträchtigungen liessen sich aus gutachterlicher Sicht durch eine Intensivierung und Spezifizierung der medikamentösen und psychothera peutischen Behandlung noch weiter signifikant reduzieren (S. 32 f.) .</w:t>
      </w:r>
    </w:p>
    <w:p>
      <w:r>
        <w:t>Betreffend A rbeitsfäh i gkeit in der angestammten Tätigkeit führte der Sachver ständige aus, die Beschwerdeführerin könne in der bisherigen Tätigkeit quantita tiv vollumfänglich, also etwa 8 Stunden , anwesend sein. Während dieser Anwesen heitszeit entstehe durch die behandelbaren und zumindest teilrever siblen psychischen Störungen und eine n erhöhten Pausenbedarf im Rahmen der sonst beschriebenen qualitativen Leistungsbeeinträchtigungen eine Einschrän kung von etwa 20 % . Entsprechend bestehe in der angestammten Tätigkeit bezo gen auf ein 100 % -Pensum eine Arbeitsfähigkeit von 80 % mindestens seit der letzten Wiederanmeldung. Aufgrund der vorliegenden Störungen bestehe ein leidensan gepasstes Belastungsprofil mit wechselbelastenden Tätigkeit en ohne Schichtarbei t, wobei die Arbeit weitgehend strukturiert, routiniert und vorher sehbar sein sollte. Eine Unterstützung bei der Fremdsprachlichkeit wäre wünschens wert und Multitasking und ein zu hoher Zeitdruck sollten vermieden werden. In einer solchen Tätigkeit sei eine Präsenz von 8 Stunden pro Tag mög lich. Während dieser Anwesenheitszeit bestehe keine Einschränkung der Leistung, so dass bezogen auf ein 100 % -Pensum eine Arbeitsfähigkeit von 100 %</w:t>
      </w:r>
    </w:p>
    <w:p>
      <w:r>
        <w:t>vorliege (S. 34).</w:t>
      </w:r>
    </w:p>
    <w:p>
      <w:r>
        <w:rPr>
          <w:b/>
        </w:rPr>
        <w:t>E. 3.3</w:t>
      </w:r>
    </w:p>
    <w:p>
      <w:r>
        <w:t>Die rheumatologische Sachverständige hielt in ihrem Teilgutachten vom 2 0. Februar 2024 ( Urk. 6/176/41-70) fest, in der aktuellen Exploration seien die Bewegungsprüfungen aufgrund starker Schmerzen axial und peripher kaum durch führbar gewesen und es seien bei der Beschwerdeführerin eine ausgeprägte Gegenspannung, Verdeutlichungstendenzen mit positiven Waddell -Zeichen und Zeichen der Selbstlimitation vorhanden gewesen. Sichere Hinweise für die Diag nose einer Spondyloarthritis seien nicht vorhanden gewesen und könnten – wie bereits in den Akten geschehen – differentialdiagnostisch berücksichtigt werden. Das Ganzk ö rper -MRI vom März 2023 zeige im Bereich der BWS, LWS und ISG</w:t>
      </w:r>
    </w:p>
    <w:p>
      <w:r>
        <w:t>sowohl Veränderungen möglicher entzündlicher Prozess e als auch degenerative Veränderungen. Eine erneute Röntgenuntersuchung (MRI) und Blutan a lyse habe die Beschwerdeführerin abgelehnt. Die rheumatologische Untersuchung sei objek tiv nicht beurteilbar gewesen und die rein anamnestischen Angaben allein hätten die Diagnose einer Spondyloarthritis nicht bestätigen können. Die Beschwerde führerin sei sodann trotz starke n Leidensdruck s einer ern e uten</w:t>
      </w:r>
    </w:p>
    <w:p>
      <w:r>
        <w:t>immunsup pre s siven Therapie ablehnend gegenübergestanden . Aktuell seien die Beschwerden eher im Rahmen einer mechanischen Aetiologie mit einem cervikoverteb ralen und lumbospondylogenen Schmerzsyndrom zu interpretieren . Aufgrund der anamnestischen Angaben, de r positiven Waddell -Zeichen und de s</w:t>
      </w:r>
    </w:p>
    <w:p>
      <w:r>
        <w:t>Fibromy a lgiesym p tom -F ragebogen s habe die Diagnose eines Fibromyalgie syndroms bestätigt werden können (S. 22). Die chronischen Knieschmerzen links hätten anamnestisch und aus den Akten entnommen werden können, wobei auch diesbezüglich eine objektive Untersuchung bei ausgeprägtem Widerstand der Beschwerde führerin kaum habe durchgeführt werden können (S. 23).</w:t>
      </w:r>
    </w:p>
    <w:p>
      <w:r>
        <w:t>4.</w:t>
      </w:r>
    </w:p>
    <w:p>
      <w:r>
        <w:t>4.1</w:t>
      </w:r>
    </w:p>
    <w:p>
      <w:r>
        <w:t>Zwischen den Parteien ist unbestritten, dass sich der Gesundheitszustand der Beschwerde führerin in den letzten Jahren</w:t>
      </w:r>
    </w:p>
    <w:p>
      <w:r>
        <w:t>in versicherungs relevanter Weise ver ändert hat (vgl. Art. 87 Abs. 2 und Abs. 3 IVV; vgl. Urk. 6/93 S. 2 f.). Dies steht im Einklang mit der Einschätzung der Gutachter des Z.___ vom 5. April 2024, wonach sich die gesundheitliche Situation der Beschwerdeführerin spätes tens nach dem dritten Unfallereignis im März 2020 verschlechtert hat ( Urk. 6/176/1-19 S. 11 ).</w:t>
      </w:r>
    </w:p>
    <w:p>
      <w:r>
        <w:t>4.2</w:t>
      </w:r>
    </w:p>
    <w:p>
      <w:r>
        <w:t>4.2.1</w:t>
      </w:r>
    </w:p>
    <w:p>
      <w:r>
        <w:t>Vorwegzuschicken ist, dass das poly disziplinäre Gutachten des Z.___ vom 5. April 2024 (vgl. E. 3) den pra xisgemässen Anforderungen an den Beweis wert einer Expertise entspricht. So ist es für die streitigen Belange umfassend, gibt es doch Antwort auf die Frage nach dem Gesundheitszustand und der ver bleibenden Arbeitsfähigkeit der Beschwer deführerin. Es beruht sodann auf den notwendigen internistischen, rheuma tologischen , psychiatrischen und neuropsy chologischen Untersuchungen. Die Gutachter berücksichtigten detailliert die geklagten Beschwerden und setzten sich damit auseinander ( Urk. 6/176/ 19 -40 S. 8, S. 16 f.; Urk. 6/176/41-70 S. 8 f., S. 22; Urk. 6/176/71-107 S. 8, S. 12, S. 30 f. ; Urk. 6/176/108-119 S. 3, S. 5 ff. ). Die Expertise wurde sodann in Kenntnis der Vorakten (Anamnese) abgegeben, wobei sich die Gutachter zur Krankheitsent wicklung äusserten und Bezug auf die medizinischen Vorakten nahmen ( Urk. 6/176/19-40 S. 7, S. 16; Urk. 6/176/41-70 S. 7 , S 19, S. 22 ; Urk. 6/176/ 71 107 S.</w:t>
      </w:r>
    </w:p>
    <w:p>
      <w:r>
        <w:t>7, S. 30;</w:t>
      </w:r>
    </w:p>
    <w:p>
      <w:r>
        <w:t>Urk. 6/176/108-119 S. 7 f.</w:t>
      </w:r>
    </w:p>
    <w:p>
      <w:r>
        <w:t>Urk. 6/176/122-173 ). Die Gutachter schälten sodann die Inkonsistenzen zwischen den geschil derten Beschwerden und den objektiven Befunden respektive dem teilweise gezeigten Verhalten de r Beschwerde führer in heraus ( Urk. 6/176/ 1-18 S.</w:t>
      </w:r>
    </w:p>
    <w:p>
      <w:r>
        <w:rPr>
          <w:b/>
        </w:rPr>
        <w:t>E. 5</w:t>
      </w:r>
    </w:p>
    <w:p>
      <w:r>
        <w:t>Januar 2021 (Eingangsdatum) meldete sich die Versicherte, welche vo n</w:t>
      </w:r>
    </w:p>
    <w:p>
      <w:r>
        <w:t>September 2018 bis August 2020 vollzeitlich als Hausdienstmitarbeiterin im Alters- und Pflegeheim Y.___</w:t>
      </w:r>
    </w:p>
    <w:p>
      <w:r>
        <w:t>tätig gewesen war ( Urk. 6/176/1-18 S. 4) , unter Hinweis auf starke Kopfschmerzen, Rücken-, Gelenk- und Knieschmerzen, Arth rose, F i brom y algie, Rheuma, Autoimmunkrankheit Schuppenflechte, Morbus Bechterew, schwere Depressionen, Trauma durch Unfall und Erdbeben, Angstzu stände, Panikattacken, Sozialphobie und Schlafstörungen erneut bei der Invali denversicherung an ( Urk. 6/56). Die IV-Stelle nahm erwerbliche und medizini schen Abklärungen vor</w:t>
      </w:r>
    </w:p>
    <w:p>
      <w:r>
        <w:t>und informierte die Versicherte am 2 2. Juni 2021 ( Urk. 6/75) über das Eintreten auf das Leistungsgesuch . Nachdem die IV-Stelle die Akten des Krankentaggeldversicherers beigezogen hatte ( Urk. 6/77) , stellte sie der Versicherten mit Vorbescheid vom 6. Januar 2022 ( Urk. 6/94) die Abweisung des Leistungsbegehrens in Aussicht , wogegen diese am 1. Februar/ 8. März 2022 ( Urk. 6/96, Urk. 6/102) Einwand erhob.</w:t>
      </w:r>
    </w:p>
    <w:p>
      <w:r>
        <w:t>In der Folge nahm die IV-Stelle weitere medizinische Abklärungen vor und veranlasste bei der</w:t>
      </w:r>
    </w:p>
    <w:p>
      <w:r>
        <w:t>Z.___ GmbH</w:t>
      </w:r>
    </w:p>
    <w:p>
      <w:r>
        <w:t>eine polydisziplinäre Begutachtung (Allgemeine Innere Medizin, Neu ropsychologie, Psychiatrie, Rheumatologie; Expertise vom 5. April 2024 [ Urk. 6/176]). Mit Vorbescheid vom 5. Juli 2024 ( Urk. 6/183) stellte die IV-Stelle der Versicherten die Abweisung des Leistungsbegehrens in Aussicht, wogegen letztere am 2 3. August 2024 Einwand ( Urk. 6/185) erhob. Mit Verfügung vom 2 3. September 2024 ( Urk. 2) wies die IV-Stelle das Leistungsgesuch der Versi cherten ab. 2.</w:t>
      </w:r>
    </w:p>
    <w:p>
      <w:r>
        <w:t>Dagegen erhob die Versicherte am 1 4. Oktober 2024 Beschwerde ( Urk. 1) und beantragte, es sei die Verfügung vom 2 3. September 2024 aufzuheben und ihr mit Wirkung ab sechs Monaten nach der Neuanmeldung vom 5. Januar 2021 eine Rente der Invalidenversicherung auszurichten. Eventuell sei die genannte Verfü gung aufzuheben und die Sache zu ergänzenden umfassenden medizinischen und beruflich - erwerbliche n Abklärungen und zum anschliessenden neuen Entscheid an die Beschwerdegegnerin zurückzuweisen. In formeller Hinsicht sei durch das Gericht eine medizinische Oberbegutachtung zu veranlassen und es seien insbe sondere die Auswirkungen der Beschwerden im Zusammenhang mit der Diagnose axiale Spondyloarthritis respektive Spondylitis ankylosans (Morbus Bechterew) auf die Arbeitsfähigkeit der Beschwerdeführerin abzuklären (S. 2).</w:t>
      </w:r>
    </w:p>
    <w:p>
      <w:r>
        <w:t>Die Beschwerde gegnerin schloss mit Beschwerdeantwort vom 2 1. November 2024 ( Urk. 5) auf Abweisung der Beschwerde, was der Beschwerdeführerin am 2 2. November 2024 zur Kenntnis gebracht wurde ( Urk. 7). Das Gericht zieht in Erwägung: 1.</w:t>
      </w:r>
    </w:p>
    <w:p>
      <w:r>
        <w:rPr>
          <w:b/>
        </w:rPr>
        <w:t>E. 5.1</w:t>
      </w:r>
    </w:p>
    <w:p>
      <w:r>
        <w:t>Weiter ist zu prüfen , ob es de r Beschwerdeführer in möglich ist, ihr e Restarbeits fähigkeit zu verwerten</w:t>
      </w:r>
    </w:p>
    <w:p>
      <w:r>
        <w:t>(vgl. Urk. 1 S. 8 f. Ziff. 3 ).</w:t>
      </w:r>
    </w:p>
    <w:p>
      <w:r>
        <w:rPr>
          <w:b/>
        </w:rPr>
        <w:t>E. 5.2</w:t>
      </w:r>
    </w:p>
    <w:p>
      <w:r>
        <w:t>5. 2 .1</w:t>
      </w:r>
    </w:p>
    <w:p>
      <w:r>
        <w:t>Das trotz der gesundheitlichen Beeinträchtigung zumutbarerweise erzielbare Ein kommen ist bezogen auf einen ausgeglichenen Arbeitsmarkt zu ermitteln (Art. 16 ATSG; BGE 138 V 457 E.</w:t>
      </w:r>
    </w:p>
    <w:p>
      <w:r>
        <w:rPr>
          <w:b/>
        </w:rPr>
        <w:t>E. 5.2.2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 vermögen auf dem ausgeglichenen Arbeitsmarkt zu verwerten, lässt sich nicht nach einer allgemeinen Regel bemessen, sondern hängt von den Umständen des Einzelfalles ab. Massgebend können die Art und Beschaffenheit des Gesundheits schadens und seiner Folgen, der absehbare Umstellungs- und Einarbeitungs aufwand und in diesem Zusammenhang auch Persönlichkeits struktur, vorhandene Begabungen und Fertigkeiten, Ausbildung, beruflicher Werde gang oder Anwendbarkeit von Berufserfahrung aus dem angestammten Bereich sein (BGE 138 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 )Erwerbs tätigkeit , sobald die medizinischen Unterlagen diesbezüglich eine zuver lässige Sachverhaltsfeststellung erlauben (BGE 143 V 431 E. 4.5.1; vgl. BGE 138 V 457 E. 3.4).</w:t>
      </w:r>
    </w:p>
    <w:p>
      <w:r>
        <w:rPr>
          <w:b/>
        </w:rPr>
        <w:t>E. 5.3</w:t>
      </w:r>
    </w:p>
    <w:p>
      <w:r>
        <w:t>M it dem polydisziplinären Gutachten des Z.___ vom 5. April 2024 stand die 100%ige Arbeitsfähigkeit in einer angepassten Tätigkeit spätestens fest. Zu jenem Zeitpunkt war die im Juli 1963 geborene Beschwerdeführerin 60</w:t>
      </w:r>
    </w:p>
    <w:p>
      <w:r>
        <w:t>Jahre und acht</w:t>
      </w:r>
    </w:p>
    <w:p>
      <w:r>
        <w:t>Monate alt . Die verbleibende Aktivitätsdauer von</w:t>
      </w:r>
    </w:p>
    <w:p>
      <w:r>
        <w:t>gut vier Jahren bis zum Erreichen des AHV- Referenz alters (Übergangsgeneration) schliesst die Verwert barkeit der verbleibenden Restarbeitsfähigkeit für sich alleine nicht aus (vgl.</w:t>
      </w:r>
    </w:p>
    <w:p>
      <w:r>
        <w:t>Urteil des Bundesgerichts 8C_222/2024 vom 23. Januar 2025 E. 5.3 ). Der Beschwerde führerin ist überdies ein Vollzeitpensum zumutbar und körperlich leichte, wechselbelastende Hilfsarbeitertätigkeiten setzen weder besondere Kennt nisse oder Anforderungen noch eine längere Einarbeitungszeit voraus (Urteil des Bundesgerichts 8C_318/2023 vom 14. März 2024 E. 5.2 mit Hinweisen).</w:t>
      </w:r>
    </w:p>
    <w:p>
      <w:r>
        <w:t>Daher wirken sich auch</w:t>
      </w:r>
    </w:p>
    <w:p>
      <w:r>
        <w:t>der blosse Besuch der Grundschule im Ausland und die fehlende Berufsausbildung</w:t>
      </w:r>
    </w:p>
    <w:p>
      <w:r>
        <w:t>(Urk. 6/176/19-40 S. 9) nicht hinreichend negativ auf die zumut baren Tätigkeiten im Kompetenzniveau 1 aus. Einen anderen Schluss las sen denn auch die bescheidenen Deutschkenntnisse und der Umstand, dass aus psychiatrischer Sicht strukturierte , routinierte und vorhersehbare Arbeiten ohne Multitasking und ohne hohen Zeitdruck als optimal angepasst eingestuft wurden (Urk. 6/176/1-18 S. 8 ), nicht zu (vgl. Urteil des Bundesgerichts 8C_222/2024 vom 23. Januar 2025 E. 5.3 mit Hinweis).</w:t>
      </w:r>
    </w:p>
    <w:p>
      <w:r>
        <w:t>Insgesamt kann nicht der Schluss gezogen werden, dass die zumutbare Tätigkeit nur noch in so eingeschränkter Form möglich ist, dass sie der ausgeglichene Arbeits markt praktisch nicht kennt oder sie nur unter nicht realistischem Entge genkommen eines durchschnittlichen Arbeitgebers möglich wäre und das Finden einer entsprechenden Stelle daher von vornherein als ausgeschlossen erscheint (vgl. statt vieler: Urteile des Bundesgerichts 9C_452/2022 vom 10. Januar 2023 E. 5.1 und 9C_21/2022 vom 15. Juni 2022 E. 2.3.1, je mit weiteren Hinweisen). Die Verwertbarkeit der Restarbeitsfähigkeit ist folglich</w:t>
      </w:r>
    </w:p>
    <w:p>
      <w:r>
        <w:t>nicht zuletzt unter Berück sichtigung der rechtsprechungsgemäss relativ hohen Hürden für die altersbe dingte Unverwertbarkeit zu bejahen (Urteile des Bundesgerichts 8C_505/2022 vom 6. September 2023 E. 6.2 und 9C_755/2020 vom 8. März 2021 E. 5.4.3, je mit Hinweisen). 6 . 6 .1</w:t>
      </w:r>
    </w:p>
    <w:p>
      <w:r>
        <w:t>A uf der Grundlage der obigen Erkenntnisse bleibt schliesslich zu prüfen , wie sich die festgestellte Einschränkung der Arbeitsfähigkeit in erwerblicher Hinsicht auswirkt.</w:t>
      </w:r>
    </w:p>
    <w:p>
      <w:r>
        <w:t>6 .2</w:t>
      </w:r>
    </w:p>
    <w:p>
      <w:r>
        <w:t>Die Beschwerdegegnerin ermittelte für die Zeit ab Juli 2021 sowie ab Januar 2024 einen rentenausschliessenden Invaliditätsgrad von unter 40 % . Dies ist nicht zu beanstanden, nachdem insbesondere bei der Ermittlung des Valideneinkommens sowohl gestützt auf den IK-Auszug – bei einer Parallelisierung der entspre chenden Einkommen – als auch auf die vom Bundesamt für Statistik herausge gebene Schweizerische Lohnstrukturerhebung (LSE) kein rentenbegründender Invalidi tätsgrad resultierte und die Beschwerdegegnerin zudem ein en Leidensabzug von 5 % respektive ein en Pauschalabzug von 10 % berücksichtigt hat</w:t>
      </w:r>
    </w:p>
    <w:p>
      <w:r>
        <w:t>(vgl. Urk. 6/181, Urk. 6/ 192/4 ). Im Übrigen wurde der Einkommensvergleich von der Beschwerdeführerin nicht beanstandet. 7.</w:t>
      </w:r>
    </w:p>
    <w:p>
      <w:r>
        <w:t>Zusammenfassend hat die</w:t>
      </w:r>
    </w:p>
    <w:p>
      <w:r>
        <w:t>Beschwerdegegnerin den Rentenanspruch der Beschwerde führerin in der angefochtenen Verfügung vom 2 3. September 2024 zu Recht verneint. Die dagegen erhobene Beschwerde ist unbegründet und abzu weisen. 8.</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 00.-- anzusetzen und ausgangsgemäss der unterlie 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9</w:t>
      </w:r>
    </w:p>
    <w:p>
      <w:r>
        <w:t>-40 S. 12; Urk. 6/176/71-107 S. 8, S. 10 , S. 13, S. 28 f.; Urk. 6/176/108-119 S. 10) , was gegen eine gleichmässige Ein schränkung des Aktivitätenniveaus in allen vergleichbaren Lebensbereichen spricht. 4.3.2</w:t>
      </w:r>
    </w:p>
    <w:p>
      <w:r>
        <w:t>Nach dem Gesagten steht fest, dass die Beschwerdeführer in in einer angepassten Tätigkeit zumindest seit März 2020 zu 100 % arbeitsfähig ist .</w:t>
      </w:r>
    </w:p>
    <w:p>
      <w:r>
        <w:t>In Anbetracht der beweiskräftigen medizinischen Grundlagen sind von weiteren Untersuchungen keine anderen entscheidrelevanten Erkenntnisse zu erwarten, weshalb davon abzu sehen ist ( antizipierte Beweiswürdigung; BGE 124 V 90 E. 4b, 122 V 157 E. 1d, 136 I 229 E. 5.3).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