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IV.2024.00551 vom 26. August 2025</w:t>
      </w:r>
    </w:p>
    <w:p>
      <w:r>
        <w:t>ZH Sozialversicherungsgericht, 2025-08-26, DE</w:t>
      </w:r>
    </w:p>
    <w:p>
      <w:r>
        <w:rPr>
          <w:b/>
        </w:rPr>
        <w:t xml:space="preserve">Quelle: </w:t>
      </w:r>
      <w:r>
        <w:t>https://mcp.opencaselaw.ch/entscheid/zh_sozialversicherungsgericht_IV.2024.00551</w:t>
      </w:r>
    </w:p>
    <w:p>
      <w:r>
        <w:t>FR: ZH_SOZIALVERSICHERUNGSGERICHT IV.2024.00551 du 26 août 2025</w:t>
      </w:r>
    </w:p>
    <w:p>
      <w:r>
        <w:t>IT: ZH_SOZIALVERSICHERUNGSGERICHT IV.2024.00551 del 26 agosto 2025</w:t>
      </w:r>
    </w:p>
    <w:p>
      <w:pPr>
        <w:pStyle w:val="Heading2"/>
      </w:pPr>
      <w:r>
        <w:t>Erwägungen</w:t>
      </w:r>
    </w:p>
    <w:p>
      <w:r>
        <w:rPr>
          <w:b/>
        </w:rPr>
        <w:t>E. 1.1</w:t>
      </w:r>
    </w:p>
    <w:p>
      <w:r>
        <w:t>Die Beschwerdegegnerin hielt in der angefochtenen Verfügung dafür (Urk. 2), dass die geltend gemachte Verschlechterung bereits vom Bundesgericht mitbe rücksichtigt worden sei und in der Stellungnahme des regionalen ärztlichen Dienstes (RAD) vom 6. Juli 2020 unter der Aussage «Andere Beurteilung, gleicher Sachverhalt» erwähnt worden sei. Aus psychiatrischer Sicht stelle sich der Sachverhalt bei Vergleich des aktuellen Beschwerdebildes mit den psychiat rischen Begutachtungen 2008 und 2018 im Wesentlichen unverändert dar. Aus versicherungsmedizinischer Sicht bestehe keine Auswirkung auf die Arbeitsfähig keit. Tatsachen, welche eine weitere Abklärung erforderten, seien keine vorge bracht worden. Mit Urteil vom 22. Juli 2024 habe das Bundesgericht das Revisionsgesuch ab gelehnt . Gemäss diesem Urteil sei das</w:t>
      </w:r>
    </w:p>
    <w:p>
      <w:r>
        <w:t>Z.___ Gutachten beweiskräftig, worauf abgestellt werde.</w:t>
      </w:r>
    </w:p>
    <w:p>
      <w:r>
        <w:rPr>
          <w:b/>
        </w:rPr>
        <w:t>E. 1.2</w:t>
      </w:r>
    </w:p>
    <w:p>
      <w:r>
        <w:t>Die Beschwerdeführerin brachte hiergegen vor (Urk. 1) , dass der Vergleichs zeit punkt für die Frage, ob eine revisionsrechtlich erhebliche Änderung eingetreten sei, die Verfügung vom 27. August 2021 darstelle, welche auf dem Gutachten der Z.___ vom 27. März 2018 basiere. Die geltend gemachte Verschlechterung des Gesundheitszustands sei entgegen den Vorbringen der Beschwerdegegnerin nicht vom Bundesgericht berücksichtigt worden, da sich dieses auf die bis und mit ergangenem Urteil des hiesigen Gerichts vom 31. März 2022 eingereichten Akten stütze. Die Berichte, aus denen sich die Verschlechterung ergebe, seien der Beschwerdegegnerin erst am 7. August 2023 zugestellt worden. Entsprechend seien sie vom Bundesgericht nicht berücksichtigt worden. Damit lägen mehrere Berichte und insbesondere der jenige von Dr. med. A.___ , Facharzt für Neurologie, vom 7. August 2023 vor, welche eine erhebliche somatische Ver schlechterung begründen würden. RAD-Arzt Dr. med. B.___ , Facharzt für ortho pädische Chirurgie und Traumatologie, halte in der Stellungnahme vom 11. Okto ber 2023 fest, dass aus rein somatischer Sicht ein seit 2018 veränderter Gesund heitszustand vorliege. Dass dies von der Beschwerdegegnerin nicht berücksichtigt worden sei , verletze den Untersuchungsgrundsatz. Eine erhebliche Verschlech terung bestätige Dr. A.___ auch im Schreiben vom 6. Februar 2024. Dr. B.___ bestätige dies ebenfalls in der Stellungnahme vom 19. Februar 2024. RAD-Ärztin Dr. med. C.___ , Fachärztin für Psychiatrie und Psychotherapie, halte in ihrer Stellungnahme fest, dass kein glaubhafter Nachweis erbracht sei, dass ein veränderter Gesundheitszustand vorliege. Dem B ericht von Dr. med. D.___ , Facharzt für Psychiatrie und Psychotherapie , vom 3. August 2023 sei allerdings zu entnehmen, dass die Beschwerdeführerin schwer krank wirke und nicht in der Lage sei, einer Arbeit nachzugehen. Damit bestünden zumindest geringe Zweifel an den Ausführungen von Dr. C.___ , womit ein externes psychiatrisches Gutachten in Auftrag zu geben sei. Dr. D.___ lege im Bericht vom 18. Sep tember 2024 das Beschwerdebild erneut ausführlich dar und halte fest, dass sich das psychische Zustandsbild der Beschwerdeführerin im Vergleich zur psychiat rischen Beurteilung der Z.___ massiv verschlechtert habe. Es bestehe in allen Tätigkeiten eine volle Arbeitsunfähigkeit. Dass die somatischen Behandler sich nicht ausdrücklich zur Arbeitsfähigkeit äusserten , könne des Weiteren nicht zum Schluss führen, dass die gestellten Diagnosen keine Auswirkungen darauf hätten. Es bestünden damit Zweifel insbesondere an der Einschätzung von RAD-Ärz t in Dr. C.___ und es sei ein polydisziplinäres Gutachten einzuholen. Eventualiter seien ihr Leistungen zuzusprechen. 2.</w:t>
      </w:r>
    </w:p>
    <w:p>
      <w:r>
        <w:t>2.1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2. 2</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Hinweis; Urteil des Bundesgerichts I 659/04 vom 9. Februar 2005 E. 1.1).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134 V 131 E. 3, 133 V 108 E. 5.4; vgl. Urteil des Bundesgerichts 8C_431/2024 vom 16. Dezember 2024 E. 4.4) .</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 lichen Änderung hinsichtlich des für die Methodenwahl massgeblichen (hypothe 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 gleich zu früheren ärztlichen Einschätzungen ungleich attestierte Arbeitsunfähig 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 2. 3 2. 3 .1</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 kunft eines Beweismittels noch die Bezeichnung der eingereichten oder in Auftrag gegebenen Stellungnahme als Bericht oder Gutachten (BGE 134 V 231 E. 5.1, 125 V 351 E. 3a; Urteil des Bundesgerichts 8C_225/2021 vom 10. Juni 2021 E. 3.2, je m.w.H .). 2. 3 .2</w:t>
      </w:r>
    </w:p>
    <w:p>
      <w:r>
        <w:t>Gemäss Art. 54a des Bundesgesetzes über die Invalidenversicherung ( IVG ) stehen die regionalen ärztlichen Dienste (RAD) den IV-Stellen für die Beurteilung der medizinischen Voraussetzungen des Leistungsanspruchs zur Verfügung (Abs. 2). Sie legen die für die Invalidenversicherung nach Art. 6 ATSG massgebende funk 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 tungsfähigkeit (Art. 54a Abs. 3 IVG) ist die medizinisch attestierte Arbeitsfähig keit in der bisherigen Tätigkeit und für angepasste Tätigkeiten unter Berück 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 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Befassung mit der versicherten Person in den Hintergrund rückt (Urteile des Bundesgerichts 8C_574/2023 vom 9. Januar 2024 E. 3.2 und 8C_812/2021 vom 17. Februar 2022 E. 5.2, je mit Hinweisen ). 2. 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w:t>
      </w:r>
    </w:p>
    <w:p>
      <w:r>
        <w:t>3.</w:t>
      </w:r>
    </w:p>
    <w:p>
      <w:r>
        <w:rPr>
          <w:b/>
        </w:rPr>
        <w:t>E. 3</w:t>
      </w:r>
    </w:p>
    <w:p>
      <w:r>
        <w:t>-95).</w:t>
      </w:r>
    </w:p>
    <w:p>
      <w:r>
        <w:t>In den von Amtes wegen eingeleiteten Revisionen in den Jahren 2009 (Urk. 9 /97, Urk. 9 /105) und 2015 (Urk. 9 /110, Urk. 9 /126) wurde die Rente jeweils unver ändert bestätigt. Im Jahr 2017 leitete die IV-Stelle wiederum eine Rentenrevision ein (Urk. 9 /140), tätigte erwerbliche und medizinische Abklärun gen und holte das polydisziplinäre Gutachten der Z.___ vom 27. März 2018 ein (Urk. 9 /159). Mit Vorbescheid vom 6. Juli 2020 (Urk. 9 /187) stellte die IV-Stelle die Einstellung der IV-Rente in Aussicht, woraufhin die Versicherte am 3. September 2020 Einwand erhob (Urk. 9 /192). Mit Schreiben vom 27. Oktober 2020 forderte die IV-Stelle die Ver sicherte zur Wahr nehmung der Mitwirkungspflicht im Rahmen von Eingliede rungsmassnahmen auf (Urk. 9 /197) und erteilte am 15. Dezember 2020 Kosten gutsprache für Arbeitsvermittlung plus bis zum 3. Juni 2021 (Urk. 9 /205), welche am 16. Juni 2021 bis zum 3. September 2021 verlängert wurde (Urk. 9 /212). Am 19. Juli 2021 wurde die Versicherte erneut zur Wahrnehmung der Mitwirkungspflicht ange halten (Urk. 9 /215). Die IV-Stelle brach die Eingliederungsmassnahmen per 28. Juli 2021 mit der Begründung ab, dass die Versicherte ihrer Mitwirkungs pflicht nicht nachgekommen sei (Urk. 9 /218/2). Mit Verfügung vom 27. August 2021 wurde die Rente auf Ende des der Zustellung der Verfügung folgenden Monats aufgehoben (Urk. 9/220 ).</w:t>
      </w:r>
    </w:p>
    <w:p>
      <w:r>
        <w:t>Hiergegen erhob die Versicherte am 23. September 2021 Beschwerde am hiesigen Gericht (Urk. 9/ 226/3 ff.), welche mit Urteil IV.2021.00574 vom 31. März 2022 abgewiesen wurde (Urk. 9/238). Mit Eingabe vom 1. Juni 2022 erhob die Ver sicherte hiergegen Beschwerde am Bundesgericht (Urk. 9/242/2 ff.), welche das Bundesgericht mit Urteil 9C_284/2022 vom 11. April 2023 abwies (Urk. 9/250).</w:t>
      </w:r>
    </w:p>
    <w:p>
      <w:r>
        <w:rPr>
          <w:b/>
        </w:rPr>
        <w:t>E. 3.1.1</w:t>
      </w:r>
    </w:p>
    <w:p>
      <w:r>
        <w:t>Die letzte materielle Prüfung des Rentenanspruchs mit rechtskonformer Sach verhaltsabklärung, Beweiswürdigung und Durchführung eines Einkommensver gleichs erfolgte anlässlich der Renteneinstellung mit Verfügung vom 27. August 2021 (Urk. 9/220 ). Diese Verfügung bildet damit den m assgebliche n Vergleichs zeitpunkt , was auch seitens der Parteien unbestritten geblieben ist (vgl. E. 1).</w:t>
      </w:r>
    </w:p>
    <w:p>
      <w:r>
        <w:rPr>
          <w:b/>
        </w:rPr>
        <w:t>E. 3.1.2</w:t>
      </w:r>
    </w:p>
    <w:p>
      <w:r>
        <w:t>Die Beschwerdegegnerin stützt e sich in der Verfügung vom 27. August 2021 in medizinischer Hinsicht auf das Gutachten der Z.___ vom 27. März 2018. Dieses Gutachten wurde seitens des hiesigen Gerichts als auch seitens des Bundes gerichts als beweiskräftig bestätigt (vgl. Urk. 9/238; Urk. 9/250).</w:t>
      </w:r>
    </w:p>
    <w:p>
      <w:r>
        <w:t>Die Gutachter der Z.___</w:t>
      </w:r>
    </w:p>
    <w:p>
      <w:r>
        <w:t>stellten keine Diagnosen mit Auswirkungen auf die Arbeitsfähigkeit (Urk.</w:t>
      </w:r>
    </w:p>
    <w:p>
      <w:r>
        <w:rPr>
          <w:b/>
        </w:rPr>
        <w:t>E. 3.2</w:t>
      </w:r>
    </w:p>
    <w:p>
      <w:r>
        <w:t>.11</w:t>
      </w:r>
    </w:p>
    <w:p>
      <w:r>
        <w:t>RAD-Ärztin Dr. C.___ führte daraufhin in der Stellungnahme vom 23. April 2024 aus (Urk. 9/287/ 6) , aus versicherungspsychiatrischer Sicht stelle sich der Sachverhalt nach sorgfältiger Prüfung des Dossiers und nach Vergleich des aktuellen Beschwerdebildes mit den beiden psychiatrischen Begutachtungen 2008 und 2018 im Wesentlichen unverändert dar.</w:t>
      </w:r>
    </w:p>
    <w:p>
      <w:r>
        <w:t>Dr. D.___ begründe die volle Arbeitsunfähigkeit mit der Feststellung der geringen Verbindlichkeit der Beschwerdeführerin, welche wohl meist nicht an einem Arbeitsplatz erscheinen würde. Diese Einschätzung ergebe sich aus der Erfahrung, dass sie ihre Termine bei ihm oft nicht einhalte. Auch die Einglie derung scheitere an der fehlenden Bereitschaft der Beschwerdeführerin, an der Massnahme teilzunehmen. Aus der geringen Verbindlichkeit und Compliance der Beschwerdeführerin könne jedoch nicht auf eine Arbeitsunfähigkeit oder einen Gesundheitsschaden geschlossen werden. Dies sei im Zuge der letzten medizi nischen Prüfung des Falls und durch das Gericht bereits diskutiert worden.</w:t>
      </w:r>
    </w:p>
    <w:p>
      <w:r>
        <w:t>Die Einschätzungen vo n Dr. D.___ basierten ausschliesslich auf subjektiven Schilderungen der Beschwerdeführerin, die sich bekanntermassen seit jeher als nicht arbeitsfähig erachte. Objektivierbare Befunde würden nicht vorgebracht. Es werde keine befund- oder kritierienbasierte Diagnostik durchgeführt, eine depressive Episode sei daher nicht nachvollziehbar, erst recht keine schwere. Gegen eine relevante depressive Episode spreche, dass ausser einem schmerzdis tanzierenden, schlafanstossenden Antidepressivum in subklinischer Dosierung keine antidepressive Medikation bestehe. Auch sei das Behandlungssetting nicht intensiviert worden, das heisse keine teilstationäre oder stationäre psychiatrische Behandlung für notwendig erachtet worden. Es falle auf, dass die Beschwerde führerin im Februar 2023 erneut geheiratet habe, was Fragen hinsichtlich der Konsistenz der Beschwerden aufwerfe. Es sei damit kein glaubhafter Nachweis erbracht, dass gegenüber der psychiatrischen Begutachtung vom März 2018 ein veränderter Zustand vorliege.</w:t>
      </w:r>
    </w:p>
    <w:p>
      <w:r>
        <w:rPr>
          <w:b/>
        </w:rPr>
        <w:t>E. 3.2.1</w:t>
      </w:r>
    </w:p>
    <w:p>
      <w:r>
        <w:t>In Bericht vom 17. März 2022 der Sprechstunde Handchirurgie des Spitals E.___ diagnostizierten die Ärzte eine Epikondylitis humeri</w:t>
      </w:r>
    </w:p>
    <w:p>
      <w:r>
        <w:t>radialis links (Urk. 9/264/10 -11 ). Sie führten eine Infiltration durch und verordneten weitere Behandlungen.</w:t>
      </w:r>
    </w:p>
    <w:p>
      <w:r>
        <w:rPr>
          <w:b/>
        </w:rPr>
        <w:t>E. 3.2.2</w:t>
      </w:r>
    </w:p>
    <w:p>
      <w:r>
        <w:t>Am 15. November 2022 wurde ein MRI des rechten Fusses erstellt. Prof. Dr. med. F.___ , Facharzt für Radiologie, hielt eine Fasziitis plantaris mit Ödem am Ansatz der Plantaraponeurose und ein leichtes periostales Ö dem fest. Eine Stressfraktur oder Hinweise für entzündliche Veränderungen lägen nicht vor (Urk. 7/264/8).</w:t>
      </w:r>
    </w:p>
    <w:p>
      <w:r>
        <w:t>Prof. Dr.</w:t>
      </w:r>
    </w:p>
    <w:p>
      <w:r>
        <w:t>F.___ beurteilte auch das am gleichen Tag durchgeführte MRI der linken Hand und hielt eine aktivierte Arthrose des Pisotriquetralgelenks mit Synovitis fest. Es bestehe keine Pathologie im Vorderhornbereich. Es liege ein intraossäres, reizloses Ganglion im Metacarpale - III - Köpfchen vor (Urk. 9/264/9).</w:t>
      </w:r>
    </w:p>
    <w:p>
      <w:r>
        <w:rPr>
          <w:b/>
        </w:rPr>
        <w:t>E. 3.2.7</w:t>
      </w:r>
    </w:p>
    <w:p>
      <w:r>
        <w:t>). Entsprechend konstatierte RAD-Arzt Dr. B.___ , dass von einer Veränderung des Gesundheits zustandes auszugehen sei und führte die entsprechenden Diagnosen auf (E.</w:t>
      </w:r>
    </w:p>
    <w:p>
      <w:r>
        <w:rPr>
          <w:b/>
        </w:rPr>
        <w:t>E. 3.2.10</w:t>
      </w:r>
    </w:p>
    <w:p>
      <w:r>
        <w:t>, vgl. auch E. 3.2.6 ). Eine Einschätzung von allenfalls damit einhergehenden funktionellen Einschränkungen bzw. einer allfälligen Arbeitsun fähigkeit nahm er keine vor , sondern konstatierte, dass es zunächst noch einer RAD-internen, fachärztlich-psychiatrischen Beurteilung bedürfe, bevor gegeben enfalls eine Begutachtung veranlasst werde (E. 3.2.10) . Der somatische Gesundheitszustand lässt sich damit gestützt auf die Beurteilung von Dr. B.___ nicht abschliessend beurteilen.</w:t>
      </w:r>
    </w:p>
    <w:p>
      <w:r>
        <w:t>Die Berichte der somatisch behandelnden Ärzte lassen darüber hinaus keinen Schluss zu, ob die Beschwerdeführerin relevante somatisch e Einschränkungen hat bzw. ob und inwieweit sie allenfalls in einer (angepassten) Tätigkeit arbeitsfähig ist: D r. A.___</w:t>
      </w:r>
    </w:p>
    <w:p>
      <w:r>
        <w:t>nimmt zwar aus neurologischer Sicht Stellung , hält aber gleich zeitig fest, dass die psychische Komponente ebenfalls relevant sei . Eine detaillierte Beschreibung allfälliger nur somatisch bedingter funktioneller Einschränkungen liegt nicht vor (vgl. E. 3.2.5 und E. 3.2.9). 4.3</w:t>
      </w:r>
    </w:p>
    <w:p>
      <w:r>
        <w:t>Was die Würdigung der geltend gemachten Verschlechterung des psychischen Gesundheitszustands anbelangt, erscheint die Einschätzung der RAD-Ärztin Dr. C.___ gestützt auf die sich präsentierende Aktenlage als nachvollziehbar . Allerdings kann diesbezüglich eine abschliessende Beurteilung unterbleiben, da aufgrund des unklaren somatischen Gesundheitszustands ohnehin weitere Abklä rungen angezeigt sind.</w:t>
      </w:r>
    </w:p>
    <w:p>
      <w:r>
        <w:t>4. 4</w:t>
      </w:r>
    </w:p>
    <w:p>
      <w:r>
        <w:t>Zusammenfassend erweist sich insbesondere der somatische Gesundheitszustand als ungenügend abgeklärt. Die Sache ist daher in Aufhebung der angefochtenen Verfügung an die Beschwerdegegnerin zurückzuweisen, damit sie den somati schen und allenfalls auch den psychischen Gesundheitszustand de r Beschwerde führer in bzw. dessen funktionelle Auswirkungen in geeigneter Weise - sei dies durch RAD-Untersuchungen oder eine Begutachtung - abklärt. Danach hat die Beschwerdegegnerin neu über den Leistungsanspruch zu entscheiden.</w:t>
      </w:r>
    </w:p>
    <w:p>
      <w:r>
        <w:t>5.</w:t>
      </w:r>
    </w:p>
    <w:p>
      <w:r>
        <w:t>5.1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5.2</w:t>
      </w:r>
    </w:p>
    <w:p>
      <w:r>
        <w:t>Bei diesem Ausgang hat die vertretene Beschwerdeführerin Anspruch auf eine Prozessentschädigung. Diese wird vom Gericht ohne Rücksicht auf den Streitwert nach der Bedeutung der Streitsache und der Schwierigkeit des Prozesses, dem Zeitaufwand und den Barauslagen festgesetzt wird (§ 34 Abs. 1 und 3 des Gesetzes über das Sozialversicherungsgericht, GSVGer ).</w:t>
      </w:r>
    </w:p>
    <w:p>
      <w:r>
        <w:t>Mit Honorarnote vom 27. Mai 2025 (Eingangsdatum) machte Rechtsanwältin Tsich lakis</w:t>
      </w:r>
    </w:p>
    <w:p>
      <w:r>
        <w:t>22.7 Stunden Aufwand geltend (Urk. 15). Angesichts der Tatsache, dass vorliegend keine schwierigen Rechtsfragen zu klären waren, erscheint dieser Aufwand als übersetzt , dies gilt insbesondere für den geltend gemachte n Auf wand von über</w:t>
      </w:r>
    </w:p>
    <w:p>
      <w:r>
        <w:rPr>
          <w:b/>
        </w:rPr>
        <w:t>E. 3.2.12</w:t>
      </w:r>
    </w:p>
    <w:p>
      <w:r>
        <w:t>Dr. D.___ bestätigte im Bericht vom 18. September 2024 seine bisherige Einschätzung, dass die Beschwerdeführerin für sämtliche Tätigkeiten arbeitsun fähig sei und sich ihr Gesundheitszustand seit der Z.___ -Begutachtung verschlech t ert habe (Urk. 3).</w:t>
      </w:r>
    </w:p>
    <w:p>
      <w:r>
        <w:t>4. 4.1</w:t>
      </w:r>
    </w:p>
    <w:p>
      <w:r>
        <w:t>Die Beschwerdegegnerin konstatierte in der angefochtenen Verfügung, dass die Verschlechterung bereits vom Bundesgericht berücksichtigt und damit in der Stellungnahme des RAD vom 6. Juli 2020 unter der Bemerkung «Andere Beur teilung, gleicher Sachverhalt» erwähnt worden sei (Urk. 2).</w:t>
      </w:r>
    </w:p>
    <w:p>
      <w:r>
        <w:t>Nach ständiger Rechtsprechung beurteilt das Sozialversicherungsgericht die Gesetz mässigkeit der Verwaltungsverfügungen in der Regel nach dem Sach verhalt, der zur Zeit des Abschlusses des Verwaltungsverfahrens gegeben war. Tatsachen, die jenen Sachverhalt seither verändert haben, sollen im Normalfall Gegenstand einer neuen Verwaltungsverfügung sein (BGE 134 V 392 E. 6, 121 V 362 E. 1b). In casu beurteilte das hiesige Gericht im Urteil vom 31. März 2022 (Urk. 9/238) als auch das Bundesgericht im Urteil vom 11. April 2023 (Urk. 9/250) die Rechtmässigkeit der Verfügung vom 27. August 2021. Danach einge tretene Veränderungen wurden im Rahmen jenes Verfahrens nicht berücksichtigt. 4.2</w:t>
      </w:r>
    </w:p>
    <w:p>
      <w:r>
        <w:t>Des Weiteren wurden erst im November 2022 und November 2023 - mithin nach Fällung des Urteils des hiesigen Gerichts vom 31. März 2022 - neue bildgebende Befunde erhoben (vgl. insbesondere E. 3.2.2 und E.</w:t>
      </w:r>
    </w:p>
    <w:p>
      <w:r>
        <w:rPr>
          <w:b/>
        </w:rPr>
        <w:t>E. 8</w:t>
      </w:r>
    </w:p>
    <w:p>
      <w:r>
        <w:t>4/2022 vom 11. April 2023 (Urk. 9/279/2 -20 ) ersucht habe. Mit Schreiben vom 1. Juli 2024 sistierte die IV-Stelle das Verfahren (Urk. 9/294). Das Bundesgericht wies das Revisionsgesuch mit Urteil 9F_21/2023 vom 22. Juli 2024 ab (Urk. 9/295).</w:t>
      </w:r>
    </w:p>
    <w:p>
      <w:r>
        <w:t>Mit Verfügung vom 30. August 2024 wies die IV-Stelle das neue Leistungs begehren wie vorbeschieden ab (Urk. 2). 2.</w:t>
      </w:r>
    </w:p>
    <w:p>
      <w:r>
        <w:t>Die Versicherte erhob gegen die Verfügung vom 30. August 2024 Beschwerde am hiesigen Gericht und beantragte, die angefochtene Verfügung sei aufzuheben und die Sache sei an die Beschwerdegegnerin zurückzuweisen , um ein polydiszi plinäres Gutachten in Auftrag zu geben und hernach neu zu verfügen. Even tualiter seien ihr die gesetzlichen Leistungen zu gewähren. In prozessualer Hinsicht ersuchte sie um einen zweiten Schriftenwechsel und die Gewährung der unentgeltlichen Rechtspflege und Bestellung von Rechtsanwältin Kalliopi Tsichlakis als unentgeltliche Rechtsvertreterin (Urk. 1). Mit Beschwerdeantwort vom 6. November 2024 schloss die Beschwerdegegnerin auf Abweisung der Beschwerde (Urk. 8 unter Beilage ihrer Akten, Urk. 9/1-302), worüber die Beschwerdeführerin am 11. Dezember 2024 in Kenntnis gesetzt wurde. Gleich zeitig wurde mitgeteilt, dass das Gericht die Anordnung eines weiteren Schriften wechsels nicht als erforderlich erachte (Urk. 13). 3.</w:t>
      </w:r>
    </w:p>
    <w:p>
      <w:r>
        <w:t>Auf die Vorbringen der Parteien und die eingereichten Unterlagen wird, soweit erforderlich, im Rahmen der nachfolgenden Erwägungen eingegangen. Das Gericht zieht in Erwägung: 1.</w:t>
      </w:r>
    </w:p>
    <w:p>
      <w:r>
        <w:rPr>
          <w:b/>
        </w:rPr>
        <w:t>E. 9</w:t>
      </w:r>
    </w:p>
    <w:p>
      <w:r>
        <w:t>/159/ 43+ 51+ 56).</w:t>
      </w:r>
    </w:p>
    <w:p>
      <w:r>
        <w:rPr>
          <w:b/>
        </w:rPr>
        <w:t>E. 12</w:t>
      </w:r>
    </w:p>
    <w:p>
      <w:r>
        <w:t>Stunden für die Ausarbeitung der Beschwerdeschrift und von über 4 Stunden für die Substantiierung des Gesuches für unentgeltliche Prozess führung .</w:t>
      </w:r>
    </w:p>
    <w:p>
      <w:r>
        <w:t>Bei grosszügiger Betrachtung können eine Stunde Aufwand für Instruktion, drei weitere Stunden für Aktenstudium sowie fünf Stunden für das Abfassen einer sich auf das Wesentliche beschränkenden Rechtsschrift als gerechtfertigt betrach tet werden. Für die Substantiierung des Gesuches um unentgeltliche Prozessfüh rung können 1.5 Stunden und eine weitere Stunde für die Nachbearbeitung des Urteils anerkannt werden. Damit erscheint bei einem für Parteientschädigungen gerichtsüblichen Stundenansatz von Fr. 280.-- eine Parteientschädigung in der Höhe von rund Fr. 3’5 00.-- (inklusive Barauslagen und Mehrwertsteuer) als angemessen.</w:t>
      </w:r>
    </w:p>
    <w:p>
      <w:r>
        <w:t>Die Beschwerdegegnerin ist zu verpflichten, der Beschwerdeführerin eine Prozess entschädigung von Fr. 3’5 00.-- (inkl. Mehrwertsteuer und Barauslagen) auszu richten. 5.3</w:t>
      </w:r>
    </w:p>
    <w:p>
      <w:r>
        <w:t>Das Gesuch um unentgeltliche Prozessführung und Bestellung von Rechtsan wältin Tsich lakis als unentgeltliche Rechtsvertreterin erweist sich damit als gegenstandslos. Das Gericht erkennt: 1.</w:t>
      </w:r>
    </w:p>
    <w:p>
      <w:r>
        <w:t>In Gutheissung der Beschwerde wird die Verfügung der Sozialversicherungsanstalt des Kantons Zürich, IV-Stelle, vom 30. August 2024 aufgehoben und die Sache an die Sozialversicherungsanstalt des Kantons Zürich, IV-Stelle, zurückgewiesen, damit diese, nach erfolgter Abklärung im Sinne der Erwägungen, über den Leistungsanspruch de r Beschwerdeführer in neu entscheide.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 schä digung von Fr. 3’500 .-- (inkl. Barauslagen und MWST) zu bezahlen. 4.</w:t>
      </w:r>
    </w:p>
    <w:p>
      <w:r>
        <w:t>Zustellung gegen Empfangsschein an: - Rechtsanwältin Kalliopi Tsichlakis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Arnold GramignaCasanova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