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IV.2024.00536 vom 9. Juli 2025</w:t>
      </w:r>
    </w:p>
    <w:p>
      <w:r>
        <w:t>ZH Sozialversicherungsgericht, 2025-07-09, DE</w:t>
      </w:r>
    </w:p>
    <w:p>
      <w:r>
        <w:rPr>
          <w:b/>
        </w:rPr>
        <w:t xml:space="preserve">Quelle: </w:t>
      </w:r>
      <w:r>
        <w:t>https://mcp.opencaselaw.ch/entscheid/zh_sozialversicherungsgericht_IV.2024.00536</w:t>
      </w:r>
    </w:p>
    <w:p>
      <w:r>
        <w:t>FR: ZH_SOZIALVERSICHERUNGSGERICHT IV.2024.00536 du 9 juillet 2025</w:t>
      </w:r>
    </w:p>
    <w:p>
      <w:r>
        <w:t>IT: ZH_SOZIALVERSICHERUNGSGERICHT IV.2024.00536 del 9 luglio 2025</w:t>
      </w:r>
    </w:p>
    <w:p>
      <w:pPr>
        <w:pStyle w:val="Heading2"/>
      </w:pPr>
      <w:r>
        <w:t>Erwägungen</w:t>
      </w:r>
    </w:p>
    <w:p>
      <w:r>
        <w:rPr>
          <w:b/>
        </w:rPr>
        <w:t>E. 1</w:t>
      </w:r>
    </w:p>
    <w:p>
      <w:r>
        <w:t>Die 1964 geborene X.___ , welche über keine Berufsausbildung verfügt, reiste im Jahr 1997 in die Schweiz ein und ist Mutter drei er erwachsener Kinder ( geboren 1986, 1991 und 2000). Zuletzt war sie in einem 40 %-Pensum als Teamleit erin in einem Teilbereich des Lagers eines Transportunternehmens tätig (Urk. 6/8 und Urk. 6/18). Am</w:t>
      </w:r>
    </w:p>
    <w:p>
      <w:r>
        <w:rPr>
          <w:b/>
        </w:rPr>
        <w:t>E. 1.1</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1.</w:t>
      </w:r>
    </w:p>
    <w:p>
      <w:r>
        <w:rPr>
          <w:b/>
        </w:rPr>
        <w:t>E. 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 aliditätsgrad unter 50 % gelten</w:t>
      </w:r>
    </w:p>
    <w:p>
      <w:r>
        <w:t>prozentuale Anteile von 25-47.5 % (Abs. 4) . 1.</w:t>
      </w:r>
    </w:p>
    <w:p>
      <w:r>
        <w:rPr>
          <w:b/>
        </w:rPr>
        <w:t>E. 2.1</w:t>
      </w:r>
    </w:p>
    <w:p>
      <w:r>
        <w:t>In der angefochtenen Verfügung erwog die Beschwerdegegnerin, das Leistungs begehren werde abgewiesen. Die aus den Akten hervorgehende Diagnose begründe keine dauerhafte Einschränkung der Arbeitsfähigkeit und es liege keine IV-relevante gesundheitliche Einschränkung vor . Es würden erhebliche psycho soziale Faktoren vorliegen, welche die depressive Verstimmung verschlimmert hätten und welche von der Invalidenversicherung nicht versichert seien (Urk. 2) .</w:t>
      </w:r>
    </w:p>
    <w:p>
      <w:r>
        <w:rPr>
          <w:b/>
        </w:rPr>
        <w:t>E. 2.2</w:t>
      </w:r>
    </w:p>
    <w:p>
      <w:r>
        <w:t>Die Beschwerdeführerin machte geltend d ie Beschwerdegegnerin habe den Gesundheitszustand nicht rechtsgenüglich abgeklärt und so den Untersuchungs grundsatz nach Art. 43 ATSG verletzt. Es liege noch kein stabiler Gesund heits zustand vor, da ein stationärer bzw. teilstationärer Aufenthalt geplant sei.</w:t>
      </w:r>
    </w:p>
    <w:p>
      <w:r>
        <w:t>Ihr sei von Dr. med.</w:t>
      </w:r>
    </w:p>
    <w:p>
      <w:r>
        <w:t>Y.___</w:t>
      </w:r>
    </w:p>
    <w:p>
      <w:r>
        <w:t>attestiert worden, dass sie an einer Anpassungsstörung mit länger dauernder depressiver Reaktion leide und sie</w:t>
      </w:r>
    </w:p>
    <w:p>
      <w:r>
        <w:t>arbeitsunfähig</w:t>
      </w:r>
    </w:p>
    <w:p>
      <w:r>
        <w:t>sei. Diese Diagnose sei im August 2024 bestätigt und zusätzlich eine Tendenz zur Chronifizierung festgestellt worden. Der Einfluss der bestehenden psychosozialen Faktoren könne erst mittels der anstehenden Therapien ermittelt werden. Es könn t e n nach weniger als einem Jahr seit Eintritt der Arbeitsunfähigkeit auch noch keine vernünftigen Schlüsse gezogen werden und die Situation sei noch nicht stabil (Urk. 1 S. 3 f. ). 3.</w:t>
      </w:r>
    </w:p>
    <w:p>
      <w:r>
        <w:rPr>
          <w:b/>
        </w:rPr>
        <w:t>E.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3.1</w:t>
      </w:r>
    </w:p>
    <w:p>
      <w:r>
        <w:t>Der Beschwerdeführerin wurde gemäss Akten ab dem 27. Oktober 2023 eine 100 % ige Arbeitsunfähigkeit attestiert (Urk. 6/7) .</w:t>
      </w:r>
    </w:p>
    <w:p>
      <w:r>
        <w:t>Im Bericht vom 16. April 2024 zuhanden des Krankentaggeldversiche rers nannte der behandelnde Dr. Y.___</w:t>
      </w:r>
    </w:p>
    <w:p>
      <w:r>
        <w:t>die Diagnose einer Anpassungsstörung mit länger dauernder depressiver Reaktion (ICD-10 : F43.21) . Diese sei auf dem Boden einer selbst un sicheren Persönlichkeit entstanden , wobei sowohl die seelische Konstitution als auch die Atmosphäre am Arbeitsplatz Ursache der psychischen Beschwerde n sei en (Urk. 6/22/74) . Die Beschwerdeführer in fühle sich müde, sei von ihren Aufgaben bei der Arbeit überfordert, sei dep r essiv, innerlich angespannt und ä n gstlich. Sie werde von Zwangsgedanken, insbesondere betreffend ihre be ru fliche Zukunft ,</w:t>
      </w:r>
    </w:p>
    <w:p>
      <w:r>
        <w:t>geplagt und habe Schlafprobleme (Urk. 6/22/73). Die Beschwerdeführerin sei alle 14 Tage in psychotherapeutischen Gesprächen und werde medikamentös behandelt (Urk. 6/22/ 74 ). Es sei eine Behandlung in einer Tagesklinik vorgesehen. Im Moment sei sie vollständig arbeitsunfähig (Urk. 6/22/75).</w:t>
      </w:r>
    </w:p>
    <w:p>
      <w:r>
        <w:rPr>
          <w:b/>
        </w:rPr>
        <w:t>E. 3.2</w:t>
      </w:r>
    </w:p>
    <w:p>
      <w:r>
        <w:t>Dem Bericht von Dr. Y.___ vom 13. August 2024 zuhanden de s Krankentag geldversicher ers ist zu entnehmen, das s er nach wie vor von einer Anpassungs störung mit länger dauernder depressiver Reaktion (ICD-10: F43.21), die auf dem Boden einer selbstunsicheren Persönlichkeit (ICD-10: F60.6) entstanden sei, ausgehe. Die Beschwerden best ünden fort. D ie psychische Störung zeige eine Tendenz zur Chronifizierung und nehme allmählich einen in v ali di sierenden Verlauf (Urk. 6/26/1). Die Beschwerdeführerin sei immer noch zu 100 % arbeits unfähig (Urk. 6/26/2).</w:t>
      </w:r>
    </w:p>
    <w:p>
      <w:r>
        <w:rPr>
          <w:b/>
        </w:rPr>
        <w:t>E. 4</w:t>
      </w:r>
    </w:p>
    <w:p>
      <w:r>
        <w:t>3</w:t>
      </w:r>
    </w:p>
    <w:p>
      <w:r>
        <w:t>Im Weiteren geht aus dem Bericht von Dr. Y.___ vom 16. April 2024 hervor, dass die Beschwerdeführerin für eine Behandlung in einer Tagesklinik angemeldet wurde (Urk. 6/22/75). Es hätte zumindest ein Bericht</w:t>
      </w:r>
    </w:p>
    <w:p>
      <w:r>
        <w:t>über diese (teil-)stationäre Behandlung abgewartet werden müssen, um zu beurteilen, ob ein psychischer Gesundheitsschaden, der zu einer (langandauernden) Arbeitsunfähigkeit führt, vorliegt .</w:t>
      </w:r>
    </w:p>
    <w:p>
      <w:r>
        <w:rPr>
          <w:b/>
        </w:rPr>
        <w:t>E. 4.1</w:t>
      </w:r>
    </w:p>
    <w:p>
      <w:r>
        <w:t>Im Verfügungszeitpunkt war die Warte zeit gemäss Art. 28 Abs. 1 lit . b</w:t>
      </w:r>
    </w:p>
    <w:p>
      <w:r>
        <w:t>IVG noch nicht verstrichen: Aus den Akten geht hervor, dass der Beschwerdeführerin eine 100 % ige Arbeitsunfähigkeit ab dem 27. Oktober 2023 attestiert wurde (Urk. 6/7/1). Die Verfügung, in der eine Rentenleistung ausgeschlossen wurde, erging bereits am 20. August 2024 (Urk. 2). Eine Abweisung des Rentenanspruchs vor Ablauf der einjährigen Wart ezeit</w:t>
      </w:r>
    </w:p>
    <w:p>
      <w:r>
        <w:t>rechtfertigt sich nur, wenn ausgewiesen erscheint, dass die versicherte Person ihre Arbeitsfähigkeit in der bisherigen Tätigkeit vollumfänglich wiedererlangt hat. D as ist vorliegend nicht der Fall. Wenn auch eine antizipierte Schätzung der Invalidität grundsätzlich unzulässig ist und eine Verfügung, wonach ein Versicherter später nicht invalide sein werde, insoweit unwirksam bleibt (BGE 97 V 58), könnte d ie Beschwerdeführer in im Rahmen eines neuen Leistungsgesuches gegebenenfalls hinsichtlich Beginns eines Rentenanspruchs gemäss Art.</w:t>
      </w:r>
    </w:p>
    <w:p>
      <w:r>
        <w:t>29 Abs.</w:t>
      </w:r>
    </w:p>
    <w:p>
      <w:r>
        <w:t>1 IVG dennoch einen Nachteil erleiden. Das Vorgehen der Beschwerdegegnerin, vor Ablauf der Wartezeit einen Leistungsanspruch zu verneinen, verdient demzufolge keinen Schutz.</w:t>
      </w:r>
    </w:p>
    <w:p>
      <w:r>
        <w:rPr>
          <w:b/>
        </w:rPr>
        <w:t>E. 5</w:t>
      </w:r>
    </w:p>
    <w:p>
      <w:r>
        <w:t>Nach dem Gesagten ist die angefochtene Verfügung der Beschwerdegegnerin vom 20. August 2024</w:t>
      </w:r>
    </w:p>
    <w:p>
      <w:r>
        <w:t>(Urk.</w:t>
      </w:r>
    </w:p>
    <w:p>
      <w:r>
        <w:t>2 )</w:t>
      </w:r>
    </w:p>
    <w:p>
      <w:r>
        <w:t>aufzuheben und die Sache ist an die Beschwerde gegnerin zurückzuweisen, damit diese nach Ablauf des Wartejahres und ergänzter medizinischer Aktenlage über den Leistungsanspruch der Beschwerdeführerin neu verfüg e . In diesem Sinne ist die Beschwerde gu t zuheissen.</w:t>
      </w:r>
    </w:p>
    <w:p>
      <w:r>
        <w:rPr>
          <w:b/>
        </w:rPr>
        <w:t>E. 6</w:t>
      </w:r>
    </w:p>
    <w:p>
      <w:r>
        <w:t>00 . -- anzusetzen .</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die Gerichtskosten der unterliegenden Beschwerdegegnerin aufzuerlegen sind und die vertretene Beschwerdeführer in Anspruch auf eine Parteientschä digung hat (§ 34 Abs. 1 GSVGer ) .</w:t>
      </w:r>
    </w:p>
    <w:p>
      <w:r>
        <w:rPr>
          <w:b/>
        </w:rPr>
        <w:t>E. 6.1</w:t>
      </w:r>
    </w:p>
    <w:p>
      <w:r>
        <w:t>Das Beschwerdeverfahren bei Streitigkeiten über IV- Leistungen vor dem kantonalen Versicherungsgericht ist kostenpflichtig. Die Kosten werden nach dem Verfahrensaufwand und unabhängig vom Streitwert im Rahmen von Fr. 200.-- bis Fr. 1'000.-- festgelegt (Art. 69 Abs. 1 bis IVG). Im vorliegenden Verfahren sind sie ermessensweise auf Fr .</w:t>
      </w:r>
    </w:p>
    <w:p>
      <w:r>
        <w:rPr>
          <w:b/>
        </w:rPr>
        <w:t>E. 6.2</w:t>
      </w:r>
    </w:p>
    <w:p>
      <w:r>
        <w:t>Die Höhe der gerichtlich festzusetzenden Parteie ntschädigung bemisst sich nach der Bedeutung der Streitsache, der Schwierigkeit des Prozesses und dem Mass des Obsiegens, jedoch ohne Rücksicht auf den Streitwert (§ 34 Abs. 3 G SVGer ). Als weitere Bemessungskriterien nennt §</w:t>
      </w:r>
    </w:p>
    <w:p>
      <w:r>
        <w:rPr>
          <w:b/>
        </w:rPr>
        <w:t>E. 7</w:t>
      </w:r>
    </w:p>
    <w:p>
      <w:r>
        <w:t>der Verordnung über die Gebühren, Kosten und Entschädigungen vor dem Sozialversicherungsgericht ( GebV</w:t>
      </w:r>
    </w:p>
    <w:p>
      <w:r>
        <w:t>SVGer ) den Zeitaufwand und die Barauslagen.</w:t>
      </w:r>
    </w:p>
    <w:p>
      <w:r>
        <w:t>Die Parteientschädigung ist vorliegend unter Berücksichtigung dieser Kriterien auf Fr. 1’ 6 00 . -- (inklusive Barauslagen und Mehrwertsteuer) festzulegen und ausgangsgemäss der IV-Stelle aufzuerlegen. Das Gericht erkennt: 1.</w:t>
      </w:r>
    </w:p>
    <w:p>
      <w:r>
        <w:t>Die Beschwerde wird in dem Sinne gutgeheissen, dass die angefochtene Verfügung vom 20. August 2024 aufgehoben und die Sache an die Sozialversicherungsanstalt des Kantons Zürich, IV-Stelle, zurückgewiesen wird , damit diese, nach erfolgter Abklärung im Sinne der Erwägungen, neu über den Leistungsanspruch entscheide. 2.</w:t>
      </w:r>
    </w:p>
    <w:p>
      <w:r>
        <w:t>Die Gerichtskosten von Fr. 6 00 .-- werden der Beschwerdegegnerin auferlegt.</w:t>
      </w:r>
    </w:p>
    <w:p>
      <w:r>
        <w:t>Rechnung und Einzahlungsschein werden der Kostenpflichtigen nach Eintritt der Rechtskraft zugestellt. 3.</w:t>
      </w:r>
    </w:p>
    <w:p>
      <w:r>
        <w:t>Die Beschwerdegegnerin wird verpflichtet, der Beschwerdeführerin eine Parteientschä digung von Fr. 1’ 6 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FehrRüttimann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