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IV.2024.00531 vom 30. Juni 2025</w:t>
      </w:r>
    </w:p>
    <w:p>
      <w:r>
        <w:t>ZH Sozialversicherungsgericht, 2025-06-30, DE</w:t>
      </w:r>
    </w:p>
    <w:p>
      <w:r>
        <w:rPr>
          <w:b/>
        </w:rPr>
        <w:t xml:space="preserve">Quelle: </w:t>
      </w:r>
      <w:r>
        <w:t>https://mcp.opencaselaw.ch/entscheid/zh_sozialversicherungsgericht_IV.2024.00531</w:t>
      </w:r>
    </w:p>
    <w:p>
      <w:r>
        <w:t>FR: ZH_SOZIALVERSICHERUNGSGERICHT IV.2024.00531 du 30 juin 2025</w:t>
      </w:r>
    </w:p>
    <w:p>
      <w:r>
        <w:t>IT: ZH_SOZIALVERSICHERUNGSGERICHT IV.2024.00531 del 30 giugno 2025</w:t>
      </w:r>
    </w:p>
    <w:p>
      <w:pPr>
        <w:pStyle w:val="Heading2"/>
      </w:pPr>
      <w:r>
        <w:t>Erwägungen</w:t>
      </w:r>
    </w:p>
    <w:p>
      <w:r>
        <w:rPr>
          <w:b/>
        </w:rPr>
        <w:t>E. 1</w:t>
      </w:r>
    </w:p>
    <w:p>
      <w:r>
        <w:t>X.___ , geboren 1970 und zuletzt tätig als Montagearbeiterin, meldete sich erstmals am 26. Februar 2010 (Eingangsdatum) unter Hinweis auf ein Schmerzsyndrom, Fibromyalgie und Depressionen bei der Sozialversicherungs anstalt des Kantons Zürich, IV-Stelle, zum Leistungsbezug an (Urk. 16/3). Die IV-Stelle tätigte erwerbliche und medizinische Abklärungen und holte das inter disziplinäre Gutachten vom 18. Februar 2011 ein (Urk. 16/23-24). Mit Vor bescheid vom 30. März 2011 (Urk. 16/31) stellte die IV-Stelle die Abweisung des Leistungsgesuchs in Aussicht , woran sie mit Verfügung vom 30. Mai 2011 fest hielt (Urk. 16/35) . In der Folge liess sich die Versicherte vernehmen (vgl. Urk. 16/36) und die IV-Stelle gewährte Kostengutsprache für Arbeitsvermittlung (Urk.</w:t>
      </w:r>
    </w:p>
    <w:p>
      <w:r>
        <w:t>16/39). Nach Ablauf eines Jahres ersuchte die Versicherte um Verlängerung der Kostengutsprache (Urk. 16/44) . Die IV-Stelle führte mit Verfügung vom 15.</w:t>
      </w:r>
    </w:p>
    <w:p>
      <w:r>
        <w:t>November 2012 schliesslich aus, dass das Leistungsbegehren mit Verfügung vom 30. Mai 2012 abgewiesen worden sei und veränderte Verhältnisse nicht glaubhaft gemacht worden seien. Entsprechend werde auf das Leistungsgesuch nicht eingetreten (Urk. 16/48).</w:t>
      </w:r>
    </w:p>
    <w:p>
      <w:r>
        <w:t>Am 29. Oktober 2018 (Eingangsdatum) meldete sich die Versicherte unter Hinweis auf psychosomatische Beschwerden, Fibromyalgie und eine chronische Krankheit erneut bei der IV-Stelle zum Leistungsbezug an (Urk. 16/53). Mit Schreiben vom 8. Mai 2019 teilte die IV-Stelle mit, dass aufgrund des Gesundheitszustandes keine Eingliederungsmassnahmen möglich seien (Urk. 16/70). Nach erwerblichen und medizinischen Abklärungen übernahm d ie IV-Stelle die Kosten für ein Belastbarkeitstraining vom 17. Februar bis 16. Mai 2020 (Mitteilung vom 21.</w:t>
      </w:r>
    </w:p>
    <w:p>
      <w:r>
        <w:t>Januar 2020, Urk. 16/83) und im Anschluss daran für ein Aufbautraining vom 17. Mai bis 16. November 2020 (Mitteilung vom 13. Mai 2020, Urk. 16/91), welches allerdings infolge fehlender Steigerung frühzeitig per 14. August 2020 abgebrochen wurde (Mitteilung vom 14. August 2020, Urk.</w:t>
      </w:r>
    </w:p>
    <w:p>
      <w:r>
        <w:t>16/98). Die IV-Stelle tätigte weitere erwerbliche und medizinische Abklärungen und holte insbeson dere das polydisziplinäre Gutachten der Y.___ (folgend Y.___ ) vom 2. Januar 2024 ein (Urk. 16/193). Nach durchgeführtem Vorbescheidverfahren (Vorbescheid vom 13. März 2024, Urk. 16/197; Einwand vom 11. April 2024, Urk. 16/202) verneinte die IV-Stelle mi t Verfügung vom 16.</w:t>
      </w:r>
    </w:p>
    <w:p>
      <w:r>
        <w:t>August 2024 einen Rentenanspruch (Urk. 2).</w:t>
      </w:r>
    </w:p>
    <w:p>
      <w:r>
        <w:rPr>
          <w:b/>
        </w:rPr>
        <w:t>E. 2</w:t>
      </w:r>
    </w:p>
    <w:p>
      <w:r>
        <w:t>Hiergegen erhob die Versicherte am 18. September 2024 Beschwerde (Urk. 1) und beantragte, es sei die angefochtene Verfügung aufzuheben und die Beschwerde gegnerin sei zu verpflichten, der Beschwerdeführerin berufliche Massnahmen oder allenfalls eine Invalidenrente auszurichten. Eventualiter sei die Angelegen heit an die Beschwerdegegnerin zurückzuweisen, damit diese den medizinischen Sachverhalt sowie den Anspruch auf berufliche Massnahmen abkläre. In pro zessualer Hinsicht ersuchte sie um einen zweiten Schriftenwechsel sowie unent geltliche Prozessführung und Bestellung von Rechtsanwalt Felix Frey als unentgeltlichen Rechtsvertreter. Mit Beschwerdeantwort vom 6. November 2024 schloss die Beschwerdegegnerin auf Abweisung der Beschwerde (Urk. 15 unter Beilage ihrer Akten, Urk. 16/1-219). Mit Verfügung vom 11. November 2024 wurde die Beschwerdeführerin über die Beschwerdeantwort in Kenntnis gesetzt und das Gericht teilte mit, dass ein weiterer Schriftenwechsel nicht als erfor derlich erachtet werde und über das Gesuch um unentgeltliche Prozessführung und Bestellung eines unentgeltlichen Rechtsvertreters zu einem späteren Zeit punkt entschieden werde (Urk. 17).</w:t>
      </w:r>
    </w:p>
    <w:p>
      <w:r>
        <w:rPr>
          <w:b/>
        </w:rPr>
        <w:t>E. 2.1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einzelnen Person eingreift. Dazu gehört insbesondere deren Recht, sich vor Erlass eines solchen Entscheids zur Sache zu äussern , erhebliche Beweise beizubringen, Einsicht in die Akten zu nehmen, mit erheblichen Beweisanträgen gehört zu werden und an der Erhebung wesentlicher Beweise entweder mitzuwirken oder sich zumindest zum Beweisergebnis zu äussern , wenn dieses geeignet ist, den Entscheid zu beeinflussen. Der Anspruch auf rechtliches Gehör umfasst als Mitwirkungsrecht somit alle Befugnisse, die einer Partei einzuräumen sind, damit sie in einem Verfahren ihren Standpunkt wirksam zur Geltung bringen kann (BGE 144 I 11 E. 5.3, 143 V 71 E. 4.1, je m.w.H .).</w:t>
      </w:r>
    </w:p>
    <w:p>
      <w:r>
        <w:t>Nach der Rechtsprechung kann eine nicht besonders schwerwiegende Verletzung des rechtlichen Gehörs ausnahmsweise als geheilt gelten, wenn die betroffene Person die Möglichkeit erhält, sich vor einer Beschwerdeinstanz zu äussern ,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m.w.H .).</w:t>
      </w:r>
    </w:p>
    <w:p>
      <w:r>
        <w:rPr>
          <w:b/>
        </w:rPr>
        <w:t>E. 2.2</w:t>
      </w:r>
    </w:p>
    <w:p>
      <w:r>
        <w:t>Die Beschwerdeführerin rügte eine Verletzung des rechtlichen Gehörs, da die Beschwerdegegnerin den im Vorbescheidverfahren eingereichten Fragenkatalog der Beschwerdeführerin nicht beantwortete (Urk. 1 S. 9 f.).</w:t>
      </w:r>
    </w:p>
    <w:p>
      <w:r>
        <w:t>Die Beschwerdegegnerin vermerkte hierzu im Feststellungsblatt Einwand vom 16.</w:t>
      </w:r>
    </w:p>
    <w:p>
      <w:r>
        <w:t>August 2024, dass die Beschwerdeführerin keine neuen medizinischen Unter lagen eingereicht habe, welche eine weitere Prüfung erforderten (Urk. 16/217). Dr. med. B.___ , Fachärztin für Neurologie, des regionalen ärztlichen Dienstes (RAD) erachtete des Weiteren das Gutachten der Y.___ als nachvoll ziehbar und beweiskräftig (Urk. 16/196/9 ff.), womit aus Sicht des RAD weder weitere Rückfragen zu stellen noch Unklarheiten zu beseitigen waren.</w:t>
      </w:r>
    </w:p>
    <w:p>
      <w:r>
        <w:t>Allerdings kann ohnehin offen bleiben , ob allenfalls eine Verletzung des recht lichen Gehörs vorliegt, da die Beschwerdeführerin ihre Zweifel am Gutachten vor dem hiesigen Gericht vorbringen konnte und das Gericht den Sachverhalt sowie die Rechtslage frei überprüfen kann bzw. über volle Kognition verfügt. Eine allfällige Verletzung des rechtlichen Gehörs ist damit unter Berücksichtigung der mit einer Rückweisung einhergehenden unnötigen Verzögerung als geheilt zu beurteilen.</w:t>
      </w:r>
    </w:p>
    <w:p>
      <w:r>
        <w:rPr>
          <w:b/>
        </w:rPr>
        <w:t>E. 3</w:t>
      </w:r>
    </w:p>
    <w:p>
      <w:r>
        <w:t>Auf die Vorbringen der Parteien und die eingereichten Unterlagen wird, soweit erforderlich, im Rahmen der nachfolgenden Erwägungen eingegangen. Das Gericht zieht in Erwägung: 1.</w:t>
      </w:r>
    </w:p>
    <w:p>
      <w:r>
        <w:t>Die Beschwerdegegnerin hielt in der angefochtenen Verfügung dafür (Urk. 2), dass die Beschwerdeführerin seit Februar 2018 in ihrer Arbeitsfähigkeit einge schränkt sei. Das Wartejahr habe am 27. August 2023 begonnen. Der Abklärungs dienst habe festgestellt, dass sie zu 80 % erwerbstätig und zu 20 % im Haushalt tätig zu qualifizieren sei. Seit Januar 2024 sei sie in ihrer bisherigen Tätigkeit zu 50 % arbeitsunfähig. Eine angepasste Tätigkeit mit Einhaltung des Belastungs profil s sei zu 70 % zumutbar. Da ungenaue Angaben zum tatsächlichen Ein kommen bestünden, werde für die Festlegung des Valideneinkommens der Tabellenlohn als Hilfsarbeiterin gemäss vom Bundesamt für Statistik heraus gegebenen Schweizerischen Lohnstrukturerhebung (LSE) herangezogen, welcher auch als Invalideneinkommen heranzuziehen sei. Unter Berücksichtigung des 10%igen Pauschalabzuges resultiere daraus ein Invaliditätsgrad von 37 %, womit kein Rentenanspruch vorliege. Berufliche Massnahmen seien nicht angezeigt, gemäss Gutachten der Y.___ fühle sich die Beschwerdeführerin gänzlich arbeits unfähig (Urk. 2).</w:t>
      </w:r>
    </w:p>
    <w:p>
      <w:r>
        <w:t>Die Beschwerdeführerin brachte demgegenüber vor, dass die Verfügung erlassen worden sei, bevor der medizinische Sachverhalt vollständig geklärt gewesen sei. Die Rückfragen zum Gutachten seien unbeantwortet geblieben, was den Unter suchungsgrundsatz verletze. Des Weiteren habe keine abschliessende Beurteilung bezüglich de s Anspruchs auf berufliche Massnahmen stattgefunden. Dies verletze das rechtliche Gehör. Es sei aus den Akten ersichtlich, dass mehrfach eine Rentenprüfung und danach die erneute Prüfung der beruflichen Massnahmen empfohlen werde. Der Sachverhalt sei nicht genügend abgeklärt, da d ie ergänzenden Fragen ,</w:t>
      </w:r>
    </w:p>
    <w:p>
      <w:r>
        <w:t>welche der Rechtsvertreter eingereicht habe ,</w:t>
      </w:r>
    </w:p>
    <w:p>
      <w:r>
        <w:t>nicht geprüft worden seien. Dies zeige auch der mittlerweile eingeholte Bericht des Medizi nischen Zentrums Z.___ (folgend Z.___ ). Das Gutachten der Y.___</w:t>
      </w:r>
    </w:p>
    <w:p>
      <w:r>
        <w:t>sei auch inhaltlich nicht überzeugend : Die Feststellungen zu den Eingliederungs be mühungen seien seitens der Gutachter nicht gewürdigt worden, so dass von Unkenntnis der gesamten Arbeitsanamnese auszugehen sei. Der psychiatrische Gutachter stelle auch andere Diagnosen als die behandelnden Ärzte, befasse sich aber nicht näher mit den Vorakten . Insbesondere hätte er sich mit de m Bericht der Klinik A.___ vom 27. Juli 2023 auseinandersetzen müssen. Auch der im Beschwerdeverfahren eingereichte Bericht des Z.___ zeige auf, dass insbesondere das psychiatrische Teilgutachten nicht beweiskräftig sei.</w:t>
      </w:r>
    </w:p>
    <w:p>
      <w:r>
        <w:t>Mit Beschwerdeantwort vom 6. November 2024 ergänzte die Beschwerde gegnerin, dass mit der angefochtenen Verfügung lediglich über die Invalidenrente verfügt worden sei . Eingliederungsmassnahmen bzw. berufliche Massnahmen seien nicht Gegenstand der angefochtenen Verfügung und damit auch nicht Verfahrensgegenstand (Urk. 15). 2.</w:t>
      </w:r>
    </w:p>
    <w:p>
      <w:r>
        <w:rPr>
          <w:b/>
        </w:rPr>
        <w:t>E. 3.1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Nach den allgemeinen Grundsätzen des materiellen intertemporalen Rechts sind bei der Rechtsänderung in zeit licher Hinsicht diejenigen Rechtssätze massgebend, die bei der Verwirklichung des zu Rechtsfolgen führenden Sachverhalts in Geltung standen. In Anwendung dieses intertemporalrechtlichen Hauptsatzes ist bei einem dauerhaften Sachver halt, der wie hier teilweise vor und teilweise nach dem Inkrafttreten der neuen Gesetzgebung eingetreten ist, der Anspruch auf eine Invalidenrente für die erste Periode nach den altrechtlichen Bestimmungen und für die zweite Periode nach den neuen Normen zu prüfen (BGE 150 V 323 E. 4; Urteil des Bundesgerichts 8C_481/2024 vom 4.</w:t>
      </w:r>
    </w:p>
    <w:p>
      <w:r>
        <w:t>März 2025 E. 2.1).</w:t>
      </w:r>
    </w:p>
    <w:p>
      <w:r>
        <w:rPr>
          <w:b/>
        </w:rPr>
        <w:t>E. 3.2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3.3</w:t>
      </w:r>
    </w:p>
    <w:p>
      <w:r>
        <w:t>) auseinander . Seine Beurteilung umfasste das ganze Leistungsprofil mit sowohl negativen als auch positiven Anteilen und ist so verfasst, dass die attestierte Arbeitsunfähigkeit «gleichsam aus dem Saldo aller wesentlichen Belastungen und Ressourcen» (BGE 141 V 281 E. 3.4.2.1) abgeleitet wurde. Dr. F.___ ist bei der Beantwortung der Frage, wie er das Leistungsvermögen einschätzte, den einschlägigen Indikatoren gefolgt und hat ausschliesslich funk tionelle Ausfälle berücksichtigt, welche Folge der gesundheitlichen Beeinträchti gung sind. Seine versicherungsmedizinische Zumutbarkeitsbeurteilung ist auf objektivierter Grundlage erfolgt. Die von der Rechtsanwendung zu prüfende Frage , ob er sich an die massgebenden normativen Rahmenbedingungen gehalten und das Leistungsvermögen in Berücksichtigung der einschlägigen Indikatoren eingeschätzt hat (BGE 141 V 281 E. 5.2.2), ist zu bejahen.</w:t>
      </w:r>
    </w:p>
    <w:p>
      <w:r>
        <w:t>Zusammenfassend lassen sich die funktionellen Auswirkungen der medizinisch festgestellten gesundheitlichen Anspruchsgrundlage anhand der Standardindi katoren schlüssig und widerspruchsfrei mit überwiegender Wahrscheinlichkeit nachweisen . Die Konsensbeurteilung der Y.___ ist gesamthaft nachvollziehbar, so dass auf das Gutachten abzustellen ist.</w:t>
      </w:r>
    </w:p>
    <w:p>
      <w:r>
        <w:rPr>
          <w:b/>
        </w:rPr>
        <w:t>E. 3.3.1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3.3.2</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3.3.3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3.4.1</w:t>
      </w:r>
    </w:p>
    <w:p>
      <w:r>
        <w:t>Anspruch auf eine Rente haben gemäss Art. 28 Abs. 1 IVG in der bis 31. Dezember 2021 geltenden Fassung (folgend: aIVG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a IVG ).</w:t>
      </w:r>
    </w:p>
    <w:p>
      <w:r>
        <w:rPr>
          <w:b/>
        </w:rPr>
        <w:t>E. 3.4.2</w:t>
      </w:r>
    </w:p>
    <w:p>
      <w:r>
        <w:t>Ab dem 1. Januar 2022 habe Versicherte Anspruch auf eine Rente gemäss Art. 28 Abs. 1 (gültig ab 1. Januar 2022),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3.5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w:t>
      </w:r>
    </w:p>
    <w:p>
      <w:r>
        <w:rPr>
          <w:b/>
        </w:rPr>
        <w:t>E. 4</w:t>
      </w:r>
    </w:p>
    <w:p>
      <w:r>
        <w:t>. 3</w:t>
      </w:r>
    </w:p>
    <w:p>
      <w:r>
        <w:t>Im Rahmen des Beschwerdeverfahrens reichte die Beschwerdeführerin die Stellungnahme von med. D.___ , Facharzt für Psychiatrie und Psychotherapie, sowie von Dr. phil</w:t>
      </w:r>
    </w:p>
    <w:p>
      <w:r>
        <w:t>klin . P sych . E.___ , Fachpsychotherapeut, des Medizinischen Zentrums Z.___ vom 17. September 2024 ein (Urk. 3/11). Di e Therapeuten des Z.___ kritisierten, dass Dr. F.___ die Leitsymptome einer Depression nicht erfragt hätte. Er habe auch nicht nach der Anzahl der Panikattacken gefragt, welche von der Beschwerdeführerin mit ca. 6 am Tag angegeben werde, sie könne auch nicht alleine eine weitere Strecke reisen, das Einkaufen in der Nähe gehe. Wie so eine 80%ige Arbeitsfähi g keit zustande kommen solle, bleibe im Dunkeln. Die Einschränkung der Arbeitsfähigkeit sei nicht nur in der Ermüdung, sondern vor allem in der Panik und der Depression zu sehen. Die Schlussfolgerungen von Dr. F.___ seien nicht nachvollziehbar. Auch liege keine Diskrepanz zwischen den Aktivitäten und der Arbeitsunfähigkeit vor, so gebe die Beschwerdeführerin an, sie könne wegen der Panik nicht alleine in den Garten, nicht alleine schwimmen gehen, ansonsten zittere sie und habe Atemnot. Die noch durchgeführten Aktivitäten könnten mit Begleitung in Ruhe noch durchgeführt werden, ansonsten bestehe trotz Temesta Panik mit Verwirrung, Atemnot und Aufgabe der Tätigkeit. Ein Durchhaltevermögen sei sicher nicht mehr vorhanden. Die von Dr. F.___ vorgebrachte Ermüdbarkeit sowie die Konzentrationsstörungen seien im Gegensatz zu der mit Temesta im Rahmen eines inkompletten Selbstheilungsversuches bekämpfte, dauernd präsenten Panik marginal. Auch die Depression wirke sich weit mehr aus als angenommen. Die Beschwerdeführerin sei vergesslich, könne sich nicht kon zentrieren, Rückzug, Antriebslosigkeit, Motivationslosigkeit, habe kein Durch haltevermögen trotz Willensanstrengung. Eine kulturelle Komponente bei vor schneller Verweigerung von Arbeit wegen Schmerzen würden sie nicht erkennen.</w:t>
      </w:r>
    </w:p>
    <w:p>
      <w:r>
        <w:t>Es lägen folgende Diagnosen vor: - Panikattacken (ICD-10 F41.0) - Rezidivierende depressive Störung, gegenwärtig mittelgradige depressive Episode (ICD-10 F33.1) - Abhängigkeitssyndrom durch Medikation (ICD-10 F13.2 , 1 mg Temesta /die seit 10 Jahren) - Fibromyalgie (Patientenangabe)</w:t>
      </w:r>
    </w:p>
    <w:p>
      <w:r>
        <w:t>Insgesamt sei das Gutachten von Dr. F.___ in der Diagnostik falsch, die Vordiagnosen würden nicht berücksichtigt und die Begründung der Aus wirkungen der Diagnosen auf den Alltag sei nicht nachvollziehbar.</w:t>
      </w:r>
    </w:p>
    <w:p>
      <w:r>
        <w:rPr>
          <w:b/>
        </w:rPr>
        <w:t>E. 5</w:t>
      </w:r>
    </w:p>
    <w:p>
      <w:r>
        <w:t>.4</w:t>
      </w:r>
    </w:p>
    <w:p>
      <w:r>
        <w:t>Zusammenfassend ist gestützt auf das Gutachten der Y.___ vom 2. Januar 2024 von einer 30%igen Einschränkung in einer leichten bis maximal intermittierend mittelschweren, wechselbelastenden und rückenadaptierten Tätigkeit bei Aus schluss aller Tätigkeiten mit Zwangshaltungen, repetitiven Rotationsbelas tungen des Oberkörpers und dauerndem oder wiederholtem Arbeiten mit den Armen in und über der Horizontalen auszugehen (vgl. Urk. 16/193/16 f.).</w:t>
      </w:r>
    </w:p>
    <w:p>
      <w:r>
        <w:rPr>
          <w:b/>
        </w:rPr>
        <w:t>E. 6</w:t>
      </w:r>
    </w:p>
    <w:p>
      <w:r>
        <w:t>.2</w:t>
      </w:r>
    </w:p>
    <w:p>
      <w:r>
        <w:t>Die Beschwerdegegnerin ging in der angefochtenen Verfügung davon aus, dass das gesetzliche Wartejahr am 27. August 2023 zu laufen begann (vgl. hierzu Urk.</w:t>
      </w:r>
    </w:p>
    <w:p>
      <w:r>
        <w:t>16/196/12) , die Beschwerdeführerin zu 80 % erwerbstätig und zu 20 % im Haushalt tätig zu qualifizieren sei (Urk. 16/80). Dies ist aufgrund der Aktenlage plausibel und wurde des Weiteren nicht bestritten (vgl. Urk. 1) . Der früheste Rentenbeginn wäre damit August 2024 (vgl. Art. 28 Abs. 1 lit . b IVG).</w:t>
      </w:r>
    </w:p>
    <w:p>
      <w:r>
        <w:t>Die Beschwerdegegnerin ging von einer Arbeits un fähigkeit von 30 % aus und nahm den Einkommensvergleich anhand des Tabellenlohns als Hilfsarbeiter in gemäss der vom Bundesamt für Statistik herausgegebenen Schweizerischen Lohnstrukturerhebung (LSE) vor. Unter Berücksichtigung des ab 1. Januar 2024 gesetzlich vorgesehenen Pauschalabzuges von 10 % (Art. 26 bis Abs. 2 i.V.m . Art. 25 Abs. 3 IVV) resultiert e daraus ein rentenausschliessender Invaliditätsgrad von 3</w:t>
      </w:r>
    </w:p>
    <w:p>
      <w:r>
        <w:rPr>
          <w:b/>
        </w:rPr>
        <w:t>E. 7</w:t>
      </w:r>
    </w:p>
    <w:p>
      <w:r>
        <w:t>.2</w:t>
      </w:r>
    </w:p>
    <w:p>
      <w:r>
        <w:t>Zusammenfassend erweist sich die angefochtene Verfügung als rechtens und die Beschwerde ist abzuweisen, soweit darauf einzutreten ist.</w:t>
      </w:r>
    </w:p>
    <w:p>
      <w:r>
        <w:rPr>
          <w:b/>
        </w:rPr>
        <w:t>E. 8</w:t>
      </w:r>
    </w:p>
    <w:p>
      <w:r>
        <w:t>.4</w:t>
      </w:r>
    </w:p>
    <w:p>
      <w:r>
        <w:t>Rechtsanwalt Felix Frey ist aus der Gerichtskasse zu entschädigen. Eine Honorarnote wurde nicht eingereicht, womit – wie mit Verfügung</w:t>
      </w:r>
    </w:p>
    <w:p>
      <w:r>
        <w:rPr>
          <w:b/>
        </w:rPr>
        <w:t>E. 11</w:t>
      </w:r>
    </w:p>
    <w:p>
      <w:r>
        <w:t>November 2024 (Urk. 17) mitgeteilt – die Entschädigung nach Ermessen festzusetzen ist. Unter Berücksichtigung der Bedeutung der Streitsache und der Schwierigkeit des Prozesses erscheint eine Entschädigung in Höhe von Fr. 2’ 0 00.-- (inklusive Mehrwertsteuer und Barauslagen) angemessen. Das Gericht beschliesst, In Bewilligung des Gesuchs vom 18. September 2024 wird der Beschwerdeführer in die unentgelt liche Prozessführung gewährt und Rechtsanwalt Felix Frey, Zürich, als unentgeltlicher Rechts vertreter bestellt; und erkennt: 1.</w:t>
      </w:r>
    </w:p>
    <w:p>
      <w:r>
        <w:t>Die Beschwerde wird abgewiesen , soweit darauf einzutreten ist.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Felix Frey, Zürich, wird mit Fr. 2’000 .-- (inkl. Barauslagen und MWST) aus der Gerichtskasse entschädigt. Die Beschwerdeführerin wird auf die Nachzahlungspflicht gemäss § 16 Abs. 4 GSVGer hingewiesen. 4.</w:t>
      </w:r>
    </w:p>
    <w:p>
      <w:r>
        <w:t>Zustellung gegen Empfangsschein an: - Rechtsanwalt Felix Frey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