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IV.2024.00515 vom 3. September 2025</w:t>
      </w:r>
    </w:p>
    <w:p>
      <w:r>
        <w:t>ZH Sozialversicherungsgericht, 2025-09-03, DE</w:t>
      </w:r>
    </w:p>
    <w:p>
      <w:r>
        <w:rPr>
          <w:b/>
        </w:rPr>
        <w:t xml:space="preserve">Quelle: </w:t>
      </w:r>
      <w:r>
        <w:t>https://mcp.opencaselaw.ch/entscheid/zh_sozialversicherungsgericht_IV.2024.00515</w:t>
      </w:r>
    </w:p>
    <w:p>
      <w:r>
        <w:t>FR: ZH_SOZIALVERSICHERUNGSGERICHT IV.2024.00515 du 3 septembre 2025</w:t>
      </w:r>
    </w:p>
    <w:p>
      <w:r>
        <w:t>IT: ZH_SOZIALVERSICHERUNGSGERICHT IV.2024.00515 del 3 settembre 2025</w:t>
      </w:r>
    </w:p>
    <w:p>
      <w:pPr>
        <w:pStyle w:val="Heading2"/>
      </w:pPr>
      <w:r>
        <w:t>Erwägungen</w:t>
      </w:r>
    </w:p>
    <w:p>
      <w:r>
        <w:rPr>
          <w:b/>
        </w:rPr>
        <w:t>E. 1.1</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 ).</w:t>
      </w:r>
    </w:p>
    <w:p>
      <w:r>
        <w:rPr>
          <w:b/>
        </w:rPr>
        <w:t>E. 1.2</w:t>
      </w:r>
    </w:p>
    <w:p>
      <w:r>
        <w:t>Streitgegenstand bildet der mittels prozessualer Revision aufgehobene (oder alternativ in Wiedererwägung gezogene) Anspruch auf eine Invalidenrente (Dauerleistung) ab dem 1. Juli 201 9. Hinsichtlich der Rückforderung wurde demgegenüber eine separate Verfügung in Aussicht gestellt (Urk.</w:t>
      </w:r>
    </w:p>
    <w:p>
      <w:r>
        <w:rPr>
          <w:b/>
        </w:rPr>
        <w:t>E. 2</w:t>
      </w:r>
    </w:p>
    <w:p>
      <w:r>
        <w:t>S. 1 ). Zwar wurde der Wille zur Rückforderung bekundet, doch wurde über die Rückforderung nicht dergestalt - namentlich nicht betragsmässig - entschieden, dass diese bereits anfechtbar wäre. Die Rechtmässigkeit einer allfälligen Rückforderung ist demnach im vorliegenden Verfahren nicht zu prüfen.</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w:t>
      </w:r>
    </w:p>
    <w:p>
      <w:r>
        <w:t>Die angefochtene Verfügung vom 30. Juli 2024 (Urk. 2) erging nach dem 1.</w:t>
      </w:r>
    </w:p>
    <w:p>
      <w:r>
        <w:t>Januar 202 2. Da vorliegende der Rentenanspruch vor dem 1. Januar 2022 im Streite steht, sind die bis 3 1. Dezember 2021 gültig gewesenen Rechtsvorschriften anwendbar, die nachfolgend auch in dieser Fassung zitiert werden.</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2.3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2.4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128 V 29 E. 1).</w:t>
      </w:r>
    </w:p>
    <w:p>
      <w:r>
        <w:rPr>
          <w:b/>
        </w:rPr>
        <w:t>E. 2.5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rPr>
          <w:b/>
        </w:rPr>
        <w:t>E. 2.6</w:t>
      </w:r>
    </w:p>
    <w:p>
      <w:r>
        <w:t>2 . 6 .1</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Bedeutung ist (Art. 53 Abs. 2 und 3 ATSG; BGE 141 V 405 E. 5.2, 138 V 147 E. 2.1). Die Wiedererwägung im Sinne von Art. 53 Abs. 2 ATSG dient der Korrektur einer anfänglich unrichtigen Rechtsanwendung einschliesslich unrichtiger Feststellung im Sinne der Würdigung des Sachverhalts ( BGE 148 V 195 E. 5.3; Urteil des Bundesgerichts</w:t>
      </w:r>
    </w:p>
    <w:p>
      <w:r>
        <w:rPr>
          <w:b/>
        </w:rPr>
        <w:t>E. 2.7.1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 prozessuale Revision; BGE 143 V 105 E. 2.1; Urteil des Bundesgerichts 8C_206/2020 vom 1. Mai 2020 E. 4.1, je m.w.H .).</w:t>
      </w:r>
    </w:p>
    <w:p>
      <w:r>
        <w:rPr>
          <w:b/>
        </w:rPr>
        <w:t>E. 2.7.2</w:t>
      </w:r>
    </w:p>
    <w:p>
      <w:r>
        <w:t>Der Begriff «neue Tatsachen oder Beweismittel» ist bei der (prozessualen) Revision eines Verwaltungsentscheides nach Art. 53 Abs. 1 ATSG gleich auszulegen wie bei der Revision eines kantonalen Gerichtsentscheides gemäss Art. 61 lit . i ATSG oder bei der Revision eines Bundesgerichtsurteils gemäss Art. 123 Abs. 2 lit . a BGG (BGE 144 V 245 E. 5.1 m.w.H . ; Urteil des Bundesgerichts 8C_562/2020 vom 14. April 2021 E. 3.2).</w:t>
      </w:r>
    </w:p>
    <w:p>
      <w:r>
        <w:t>Im Rahmen von Art. 53 Abs. 1 ATSG sind Tatsachen neu, wenn sie sich bis zum Zeitpunkt des Erlasses der Verfügung oder des Einspracheentscheids verwirklicht haben, jedoch der das Revisionsgesuch stellenden Person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(BGE 144 V 245 E. 5.2 und Urteil des Bundesgerichts 8C_531/2020 vom 3. Mai 2021 E. 2.2, je m.w.H .).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anzunehmen ist, es hätte zu einem anderen Entscheid geführt, falls die Verwaltung im früheren 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(vgl. BGE 143 V 105 E. 2.3, vorgenanntes Urteil 8C_531/2020 E. 2.3, je m.w.H .).</w:t>
      </w:r>
    </w:p>
    <w:p>
      <w:r>
        <w:t>Nach bundesgerichtlicher Rechtsprechung hat im (prozessualen) Revisionsverfahren die gesuchstellende Person die erhebliche neue Tatsache nachzuweisen (BGE 127 V 353 E. 5b; Urteil des Bundesgerichts 9C_764/2016 vom 20. April 2017 E. 3.1 m.w.H .).</w:t>
      </w:r>
    </w:p>
    <w:p>
      <w:r>
        <w:rPr>
          <w:b/>
        </w:rPr>
        <w:t>E. 2.7.3</w:t>
      </w:r>
    </w:p>
    <w:p>
      <w:r>
        <w:t>Neue Tatsachen und Beweismittel im Sinne von Art. 53 Abs. 1 ATSG sind innert 90 Tagen nach ihrer Entdeckung geltend zu machen; nebst dieser relativen Frist gilt eine absolute zehnjährige Frist, die mit der Eröffnung der Verfügung respektive des Einspracheentscheids zu laufen beginnt (BGE 143 V 105 E. 2.1; Urteil des Bundesgerichts 8C_206/2020 vom 1. Mai 2020 E. 4.2, je m.w.H .).</w:t>
      </w:r>
    </w:p>
    <w:p>
      <w:r>
        <w:t>Der Zeitpunkt, in welchem die Partei den angerufenen Revisionsgrund hätte entdecken , bestimmt sich grundsätzlich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die das Revisionsgesuch stellende Person die neue Tatsache sicher beweisen kann, sondern es genügt ein auf sicheren Grundlagen fussendes Wissen darüber (BGE 143 V 105 E. 2.4 m.w.H .; vgl. Urteil des Bundesgerichts 9C_278/2019 vom 16. August 2019 E. 4.1.3). 3 .</w:t>
      </w:r>
    </w:p>
    <w:p>
      <w:r>
        <w:t>3 .1</w:t>
      </w:r>
    </w:p>
    <w:p>
      <w:r>
        <w:t>Die Beschwerdegegnerin führte zur Begründung ihrer Verfügung (Urk. 2) an , die Rentenzusprache sei aufgrund von psychischen Beeinträchtigungen erfolgt ; insbesondere aufgrund der von der Beschwerdeführerin geltend gemachten Vigilanzminderung und Depression. Nach Erlass der rentenzusprechenden Verfügung vom 1. Oktober 2019</w:t>
      </w:r>
    </w:p>
    <w:p>
      <w:r>
        <w:t>seien neue Tatsachen entdeckt worden, welche für die Beurteilung der Arbeitsfähigkeit relevant seien. So habe die Stadtpolizei Zürich am 3. September 2021 gemeldet, dass die Beschwerdeführerin seit mindestens März 201 6 regelmässig der Prostitution nach gehe . Sie treffe sich zudem mit Kolleginnen, gehe in die Disco und weise allgemein ein hohes Aktivitätsniveau auf. Die in der Folge beauftragten Gutachter seien im Rahmen einer polydisziplinären Begutachtung zum Schluss gekommen, dass kein psychischer Gesundheitsschaden mit Krankheitswert und somit keine Arbeitsunfähigkeit vorliege. Somatisch bestünden Einschränkungen aufgrund einer Funktions- und Gebrauchsminderung der Hände , der Lendenwirbelsäule und der Kniegelenke. Eine dem Leiden angepasste Tätigkeit sei aber zu 70 % zumutbar . Die Verfügung vom 1. Oktober 2019 sei deshalb in prozessuale Revision zu ziehen. 3 .2</w:t>
      </w:r>
    </w:p>
    <w:p>
      <w:r>
        <w:t>Die Beschwerdeführerin verneinte das Bestehen eines Grundes für eine prozessuale Revision sowie eines Wiedererwägungsgrundes und hielt fest, dass bei der ursprünglichen Rentenzusprache</w:t>
      </w:r>
    </w:p>
    <w:p>
      <w:r>
        <w:t>keine qualifizierte Unrichtigkeit und insbesondere auch keine Verletzung des Untersuchungsgrundsatzes vorgelegen habe . Die Beschwerdegegnerin habe ihr Ermessen in vertretbarer Weise ausgeübt, indem sie ergänzende medizinische Abklärungen nicht für notwendig erachtet habe</w:t>
      </w:r>
    </w:p>
    <w:p>
      <w:r>
        <w:t>(S. 9). Die Beschwerdegegnerin habe sich zudem auf einen neuropsychologischen Untersuchungsbericht des Spitals B.___ gestützt, welcher auf einer sorgfältigen Untersuchung beruhe. Des</w:t>
      </w:r>
    </w:p>
    <w:p>
      <w:r>
        <w:t>Weiteren habe sie sich auf weitere Berichte von Ärzten gestützt, welche die Beschwerdeführerin regelmässig gesehen hätten. Es handle s ich bei der rentenzusprechenden Verfügung demnach nicht um eine qualifiziert unrichtige Verfügung (S. 10).</w:t>
      </w:r>
    </w:p>
    <w:p>
      <w:r>
        <w:t>Zur thematisierten prozessualen Revision brachte sie vor,</w:t>
      </w:r>
    </w:p>
    <w:p>
      <w:r>
        <w:t>das neu in Auftrag gegebene Gutachten zeige nicht eindeutig auf, dass ein Fehler in der früheren Beweisgrundlage vorgelegen habe (S. 12). Die Rente sei aufgrund medizinischer Berichte zugesprochen worden. Es handle sich nicht um eine Sachverhaltsänderung, auf welche sich eine Meldepflicht beziehe. Die Beschwerdeführerin habe keine Meldepflichtverletzung begangen (S. 14). 4 . 4 .1 4 .1.1</w:t>
      </w:r>
    </w:p>
    <w:p>
      <w:r>
        <w:t>Dr. med. C.___ , Oberärztin , sowie Neuropsychologin D.___ , Klinik für Neurologie, Spital B.___ , hielten in ihrem Bericht</w:t>
      </w:r>
    </w:p>
    <w:p>
      <w:r>
        <w:t>zur neuropsychologischen Untersuchung vom 13. Juli 2018 (Urk. 9/20/7-9) fest , die Beschwerdeführerin sei deutlich antriebs- und vigilanzgemindert</w:t>
      </w:r>
    </w:p>
    <w:p>
      <w:r>
        <w:t>und schlafe während der Untersuchung (mitten in der Aufgabenstellung) immer wieder ein. Formal zeige sich neben einer allgemeinen Verlangsamung vordergründig eine schwergradige prozess - und modalitäts unabhängige Störung des episodischen Gedächtnisses. Darüber hinaus sei im Bereich der Frontalhirnfunktionen die spontane Ideenproduktion</w:t>
      </w:r>
    </w:p>
    <w:p>
      <w:r>
        <w:t>mittelgradig reduziert und die kognitive und motorische Flexibilität wie auch die Interferenzkontrolle eingeschränkt. Zur Schätzung des allgemeinen kognitiven Niveaus habe bei Fremdsprachigkeit nur eine eingeschränkte Auswahl an Verfahren hinzugezogen werden können . Drei dieser Verfahren hätten übereinstimmend ein leicht vermindertes kognitives Erfassungsvermögen ergeben, die Diagnose einer Intelligenzminderung könne aufgrund</w:t>
      </w:r>
    </w:p>
    <w:p>
      <w:r>
        <w:t>dessen jedoch nicht diagnostiziert werden ; hierzu wäre eine ausführliche Intelligenzdiagnostik in der Muttersprache der Patientin nötig . Die Befunde seien zudem bei allgemeiner Antriebs- und Vigilanzminderung nur bedingt interpretierbar. Eine ätiologische Zuordnung sei ohne weiteren diagnostischen Kontext nicht möglich .</w:t>
      </w:r>
    </w:p>
    <w:p>
      <w:r>
        <w:t>Dr. C.___</w:t>
      </w:r>
    </w:p>
    <w:p>
      <w:r>
        <w:t>empfahl deshalb dringend die Durchführung neurologischer, internistischer sowie infektiologischer Abklärungen. Ebenfalls soll t e eine psychiatrische Abklärung erfolgen. 4. 1. 2</w:t>
      </w:r>
    </w:p>
    <w:p>
      <w:r>
        <w:t>Die behandelnde Ärztin, Dr. med. E.___ , Fachärztin FMH für Innere Medizin, hielt in ihre n Bericht en vom 6. September 2018 (Urk. 9/6 /1 ) , 8. April 2019 (Urk. 9/20 /1-5 ) sowie in der ergänzenden Stellungnahme vom 6. Mai 2019 (Urk. 9/27/4) fest, es bestehe – unter anderem mit Verweis auf den Bericht des Spitals</w:t>
      </w:r>
    </w:p>
    <w:p>
      <w:r>
        <w:t>B.___ vom 13. Juli 2018 – aufgrund verschiedener «Gründe» (unter anderem: kognitive Beeinträchtigung, symptomatische Polyarthrose) eine 60%ige Arbeitsfähigkeit, wobei die Beschwerdeführerin nicht für Tätigkeiten im ersten Arbeitsmarkt geeignet sei. Tätigkeiten ohne Möglichkeit der Positionsänderung, feinmotorische Tätigkeiten sowie manuelle Tätigkeiten über mehrere Stunden könnten nicht ausgeführt werden. Ausserdem könne sie keine Arbeiten mit dem Erfordernis von ununterbrochener Konzentration, dem Beherrschen der deutschen Sprache in Wort und Schrift und mässiger Merkfähigkeit durchführen. 4 . 1. 3</w:t>
      </w:r>
    </w:p>
    <w:p>
      <w:r>
        <w:t>RAD-Arzt, Dr. med . F.___ , Facharzt für Chirurgie, Orthopädische Chirurgie und Traumatologie, hielt in seiner Stellungnahme vom 2 0. Mai 2019</w:t>
      </w:r>
    </w:p>
    <w:p>
      <w:r>
        <w:t>(Urk. 9/31/6-7) fest, es bestehe aufgrund der psychokognitiven Beschwerden bei der Beschwerdeführerin eine längerdauernde Einschränkung der Arbeitsfähigkeit . Dabei seien Ursache und Therapiemöglichkeiten der neuropsychologischen Störung nicht geklärt.</w:t>
      </w:r>
    </w:p>
    <w:p>
      <w:r>
        <w:t>Für die Klärung seien neurologische und psychiatrische Abklärungen und Therapie n nötig.</w:t>
      </w:r>
    </w:p>
    <w:p>
      <w:r>
        <w:t>Einstweilen sei eine 60%ige Arbeitsfähigkeit in angepasster Tätigkeit zumutbar. Aufgrund der kognitiven Störungen sei eine Verwertbarkeit im ersten Arbeitsmarkt jedoch unwahrscheinlich. 4 . 2</w:t>
      </w:r>
    </w:p>
    <w:p>
      <w:r>
        <w:t>Dr. med. G.___ , Facharzt FMH für Allgemeine Innere Medizin, M.Sc. H.___ , Fachpsychologin für Neuropsychologie FSP, I.___ , Facharzt FMH für Psychiatrie und Psychotherapie, Dr. med. J.___ , Facharzt für Neurologie , sowie Dr. med. K.___ , Facharzt FMH für Rheumatologie, A.___ GmbH, hielten in ihrem polydisziplinären Gutachten vom 2. Februar 2024 (Urk. 9/111) folgende Diagnosen mit Auswirkungen auf die Arbeitsfähigkeit fest (S. 8) : - Fingergelenkspolyarthrose Typ Heberden , Bouchard und Rhizarthrose - Chronisches lumbospondylogenes Schmerzsyndrom linksbetont - Bilaterale Gonarthrose</w:t>
      </w:r>
    </w:p>
    <w:p>
      <w:r>
        <w:t>Sie hielten zudem folgende Diagnosen ohne Auswirkungen auf die Arbeitsfähigkeit fest (S. 8) : - Schädlicher Gebrauch multipler Substanzen - St. n. geschlechtsangleichender Operation Mann-zu-Frau 1988 - Anamnestisch rezidivierende Zystitiden - Anamnestisch Verdacht auf Urethralstenose - Verdacht auf Schmerzfehlverarbeitung - Fussfehlstatik (Knick-Senk-Spreizfüsse)</w:t>
      </w:r>
    </w:p>
    <w:p>
      <w:r>
        <w:t>Die Gutachter hielten in ihrer interdisziplinären Konsensbeurteilung fest, die Leistungsfähigkeit in adaptierter Tätigkeit sei einzig durch die rheumatologischen Einschränkungen vermindert . Eine klar a n gestammte Tätigkeit könne nicht definiert werden , da die Beschwerdeführerin diesbezüglich unterschiedliche Angaben</w:t>
      </w:r>
    </w:p>
    <w:p>
      <w:r>
        <w:t>gemacht habe . Es könnten grundsätzlich nur physisch leicht belastende manuelle Tätigkeiten umgesetzt werden. Generell solle die Beschwerdeführerin bei einer sonstigen Hilfsarbeit ihre Arbeitsposition regelmässig wechseln können. Zu vermeiden seien monotones anhaltendes Sitzen oder Stehen am Ort , insbesondere auch Arbeiten mit stereotypen Rota t ionsbewegungen der L endenwirbelsäule . Das Gehen in der Ebene auf ebenem Untergrund, z.B. für gewisse Kontroll- oder Überwachungsfunktionen seien hingegen möglich. Das Heben und Tragen von Lasten dürfe bis zur Taille bis maximal 10</w:t>
      </w:r>
    </w:p>
    <w:p>
      <w:r>
        <w:t>kg betragen. Zur Gewährung von regelmässigen Arbeitspausen bestehe eine um 30 % reduzierte Leistungsfähigkeit. Nach vorangehend nicht dokumentierter dauerhaft höhergradig eingeschränkter Arbeitsfähigkeit könne die aktuelle Arbeitsfähigkeit seit März 2018 angenommen werden. Die initiale Rentenzusprache im Jahr 2019 könne weder aufgrund der damaligen medizinischen Unterlagen noch aufgrund der aktuellen Untersuchung nachvollzogen werden (S.</w:t>
      </w:r>
    </w:p>
    <w:p>
      <w:r>
        <w:rPr>
          <w:b/>
        </w:rPr>
        <w:t>E. 6</w:t>
      </w:r>
    </w:p>
    <w:p>
      <w:r>
        <w:t>ATSG) gewesen sind; und c.</w:t>
      </w:r>
    </w:p>
    <w:p>
      <w:r>
        <w:t>nach Ablauf dieses Jahres zu mindestens 40 % invalid ( Art.</w:t>
      </w:r>
    </w:p>
    <w:p>
      <w:r>
        <w:rPr>
          <w:b/>
        </w:rPr>
        <w:t>E. 008</w:t>
      </w:r>
    </w:p>
    <w:p>
      <w:r>
        <w:t>vom 29. April 2008 E. 4.2) .</w:t>
      </w:r>
    </w:p>
    <w:p>
      <w:r>
        <w:rPr>
          <w:b/>
        </w:rPr>
        <w:t>E. 8</w:t>
      </w:r>
    </w:p>
    <w:p>
      <w:r>
        <w:t>V 195 E. 5. 3 mit Hinweisen; vgl. statt vieler: Urteil des Bundesgerichts 9C_ 344 /20 23 vom 3 1 . Januar 2024 E. 5.2). 2 . 6 .2</w:t>
      </w:r>
    </w:p>
    <w:p>
      <w:r>
        <w:t>Um wiedererwägungsweise auf eine verfügte Leistung zurückkommen zu können, genügt es nicht, wenn ein einzelnes Anspruchselement rechtswidrig festgelegt wurde. Vielmehr hat sich die Leistungszusprache auch im Ergebnis als zweifellos unrichtig zu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anderen Ergebnis geführt hätte (BGE 140 V 77 E. 3.1; Urteil des Bundesgerichts 8C_ 182/2021 vom 9. November 2021 E. 2.2.1).</w:t>
      </w:r>
    </w:p>
    <w:p>
      <w:r>
        <w:t>Bei zweifelloser Unrichtigkeit wegen einer klaren Verletzung des Untersuchungsgrundsatzes erübrigt es sich, den damals rechtserheblichen Sachverhalt weiter abzuklären und auf dieser nunmehr hinreichenden tatsächlichen Grundlage den Invaliditätsgrad zu ermitteln. Abgesehen davon, dass Abklärungen, welche einen weiter zurückliegenden Zeitraum betreffen, häufig keine verwertbaren Ergebnisse zu liefern vermögen, geht es im Kontext darum, mit Wirkung ex nunc et pro futuro einen rechtskonformen Zustand herzustellen (Urteile des Bundesger ichts 8C_397/2020 vom 4. Dezember 2020 E. 3.2 und 8C_789/2017 vom 30. Mai 2018 E. 3.2.1 , je mit Hinweisen).</w:t>
      </w:r>
    </w:p>
    <w:p>
      <w:r>
        <w:t>Stehen invalidenversicherungsrechtliche Aspekte zur Diskussion (vgl. dazu etwa BGE 119 V 431 E. 2, 110 V 298 E. 2, je mit Hinweisen), erfolgt die wiedererwägungsweise Rentenaufhebung oder -herabsetzung in der Regel vom ersten Tag des zweiten der Zustellung der Verfügung folgenden Monats an (Art. 85 Abs. 2 in Verbindung mit Art. 88 bis Abs. 2 lit . a IVV; vgl. BGE 142 V 259 E. 3.2.1 mit Hinweisen; vgl. Urteile des Bundesgerichts 9C_880/2015 vom 21. März 2016 E. 3.2 und 9C_258/2014 vom 3. September 2014 E. 3.2, je mit Hinweisen). Eine rückwirkende Rentenaufhebung oder -herabsetzung kommt in diesem Bereich nur im Fall einer unrechtmässigen Leistungserwirkung oder einer Verletzung der Meldepflicht in Frage (Art. 88 bis Abs. 2 lit . b IVV sowohl in der bis Ende Dezember 2014 als auch in der seither geltenden Fassung), wobei diese seit der Revision von Art. 88 bis Abs. 2 lit . b IVV per 1. Januar 2015 für den unrechtmässigen Leistungsbezug nicht – mehr – kausal gewesen sein muss (BGE 142 V 259 E. 3.2.1 mit Hinweisen; vgl. Urteile des Bundesgerichts 8C_813/2016 vom 10. März 2017 E. 5 und 8C_11/2</w:t>
      </w:r>
    </w:p>
    <w:p>
      <w:r>
        <w:rPr>
          <w:b/>
        </w:rPr>
        <w:t>E. 9</w:t>
      </w:r>
    </w:p>
    <w:p>
      <w:r>
        <w:t>.</w:t>
      </w:r>
    </w:p>
    <w:p>
      <w:r>
        <w:t>Zusammenfassend ist festzuhalten, dass die Beschwerdegegnerin zu Recht die bisherige Rente der Beschwerdeführerin rückwirkend per 1. Juli 2019 aufgehoben hat.</w:t>
      </w:r>
    </w:p>
    <w:p>
      <w:r>
        <w:t>Dies führt zur Abweisung der Beschwerde .</w:t>
      </w:r>
    </w:p>
    <w:p>
      <w:r>
        <w:rPr>
          <w:b/>
        </w:rPr>
        <w:t>E. 10</w:t>
      </w:r>
    </w:p>
    <w:p>
      <w:r>
        <w:t>.</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ermessensweise auf Fr. 7 00.-- anzusetzen und ausgangsgemäss der unterliegenden Beschwerdeführer in</w:t>
      </w:r>
    </w:p>
    <w:p>
      <w:r>
        <w:t>aufzuerlegen.</w:t>
      </w:r>
    </w:p>
    <w:p>
      <w:r>
        <w:t>Infolge der ihr</w:t>
      </w:r>
    </w:p>
    <w:p>
      <w:r>
        <w:t>gewährten unentgeltlichen Prozessführung sind die Kosten einstweilen auf die Gerichtskasse zu nehmen. Die Beschwerdeführerin ist zur Nachzahlung verpflichtet, sobald sie dazu in der Lage ist (§ 16 Abs. 4 des Gesetzes über das Sozialversicherungsgericht, GSVGer ).</w:t>
      </w:r>
    </w:p>
    <w:p>
      <w:r>
        <w:t>Das Gericht erkennt: 1.</w:t>
      </w:r>
    </w:p>
    <w:p>
      <w:r>
        <w:t>Die Beschwerde wird abgewiesen. 2.</w:t>
      </w:r>
    </w:p>
    <w:p>
      <w:r>
        <w:t>Die Gerichtskosten von Fr. 700 .-- werden der Beschwerdeführerin auferlegt , zufolge Gewährung der unentgeltlichen Prozessführung jedoch einstweilen auf die Gerichtskasse genommen. Die Versicherte bzw. ihre gesetzliche Vertreterin werden auf die Nachzahlungspflicht gemäss §</w:t>
      </w:r>
    </w:p>
    <w:p>
      <w:r>
        <w:t>16 Abs. 4 GSVGer hingewiesen.</w:t>
      </w:r>
    </w:p>
    <w:p>
      <w:r>
        <w:t>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GräubGempeler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