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IV.2024.00491 vom 11. Juni 2025</w:t>
      </w:r>
    </w:p>
    <w:p>
      <w:r>
        <w:t>ZH Sozialversicherungsgericht, 2025-06-11, DE</w:t>
      </w:r>
    </w:p>
    <w:p>
      <w:r>
        <w:rPr>
          <w:b/>
        </w:rPr>
        <w:t xml:space="preserve">Quelle: </w:t>
      </w:r>
      <w:r>
        <w:t>https://mcp.opencaselaw.ch/entscheid/zh_sozialversicherungsgericht_IV.2024.00491</w:t>
      </w:r>
    </w:p>
    <w:p>
      <w:r>
        <w:t>FR: ZH_SOZIALVERSICHERUNGSGERICHT IV.2024.00491 du 11 juin 2025</w:t>
      </w:r>
    </w:p>
    <w:p>
      <w:r>
        <w:t>IT: ZH_SOZIALVERSICHERUNGSGERICHT IV.2024.00491 del 11 giugno 2025</w:t>
      </w:r>
    </w:p>
    <w:p>
      <w:pPr>
        <w:pStyle w:val="Heading2"/>
      </w:pPr>
      <w:r>
        <w:t>Erwägungen</w:t>
      </w:r>
    </w:p>
    <w:p>
      <w:r>
        <w:rPr>
          <w:b/>
        </w:rPr>
        <w:t>E. 1</w:t>
      </w:r>
    </w:p>
    <w:p>
      <w:r>
        <w:t>Der 1968 geborene X.___</w:t>
      </w:r>
    </w:p>
    <w:p>
      <w:r>
        <w:t>war zuletzt als selbständig er Taxichauffeur tätig . Am 2. Juni 2020 meldete er sich bei der Sozialversicherungsanstalt des Kantons Zürich, IV-Stelle, unter Hinweis auf seit einem Unfall vom 21. Juli 2019 beste hende Beschwerden in der Schulter</w:t>
      </w:r>
    </w:p>
    <w:p>
      <w:r>
        <w:t>zum Leistungsbezug an (Urk. 10/1). Die IV Stelle</w:t>
      </w:r>
    </w:p>
    <w:p>
      <w:r>
        <w:t>tätigte medizinische und erwerbliche Abklärungen und stellte mit Vorbe scheid vo m 30. Juni 2021 in Aussicht, das Leistungsbegehren des Versi cherten abzulehnen (Urk. 10/46). Hiergegen erhob der Versicherte am 1. September 2021 Einwand (Urk. 10/53) ,</w:t>
      </w:r>
    </w:p>
    <w:p>
      <w:r>
        <w:t>woraufhin die IV-Stelle ein bidi s zip linäres</w:t>
      </w:r>
    </w:p>
    <w:p>
      <w:r>
        <w:t>Gutachten in Auftrag gab (Expertise der MEDAS Y.___ GmbH vom 6. Juni 2023, Urk. 10/120) und dem Versicherten</w:t>
      </w:r>
    </w:p>
    <w:p>
      <w:r>
        <w:t>nach erneut durchgeführtem Vorbescheidverfahren ( Vorbescheid vom 26. Juni 2023, Urk. 10/127 ;</w:t>
      </w:r>
    </w:p>
    <w:p>
      <w:r>
        <w:t>Einwand des Versicherten vom 28. Aug ust 2023, Urk. 10/138)</w:t>
      </w:r>
    </w:p>
    <w:p>
      <w:r>
        <w:t>mit Verfügung vom 5. Juli 2024 eine befristete ganze Invalidenrente vom 1. Dezember 2020 bis 31. März 2022 zu sprach</w:t>
      </w:r>
    </w:p>
    <w:p>
      <w:r>
        <w:t>(Urk.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(Urk. 2) . Entsprechend den allgemeinen intertemporalrecht lichen Grundsätzen (vgl. BGE 144 V 210 E. 4.3.1) ist nach der bis zum 3 1. Dezember 2021 geltenden Rechtslage zu beurteilen, ob bis zu diesem Zeit punkt ein Rentenanspruch entstanden ist. Steht ein erst nach dem 1. Januar 2022 entstandener Rentenanspruch zur Diskussion, findet darauf das seit diesem Zeit punkt geltende Recht Anwendung (vgl. Urteil des Bundesgerichts 9C_452/2023 vom 2 4. Januar 2024 E. 3.2.1 mit Hinweisen).</w:t>
      </w:r>
    </w:p>
    <w:p>
      <w:r>
        <w:t>Auf Grund der im Juni 2020 anhängig gemachten IV-Anmeldung könnten all fällige Leistungen frühestens ab Dezember 2020 ausgerichtet werden (vgl. Art. 29 Abs. 1 IVG). In dieser übergangsrechtlichen Konstellation ist zunächst die bis 31.</w:t>
      </w:r>
    </w:p>
    <w:p>
      <w:r>
        <w:t>Dezember 2021 gültig gewesene Rechtslage massgebend.</w:t>
      </w:r>
    </w:p>
    <w:p>
      <w:r>
        <w:t>Für Fälle erstmaliger abgestufter bzw. befristeter Rentenzusprachen und Revisi onsfälle ist der Zeitpunkt der massgebenden Änderung nach Art. 88a IVV für das anwendbare Recht entscheidend; vgl. Kreisschreiben über Invalidität und Rente in der Invalidenversicherung [KSIR], Rz . 9102) . Strittig ist vorliegend die mass gebende Änderung per 1. Januar 2022 sowie ein diesbezügliche r Rentenanspruch ab 1. April 202 2. In dieser übergangsrechtlichen Konstellation ist die seit 1. Januar 2022 geltende Rechtslage massgeben d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in der bis 31. Dezember 2021 gültig gewesenen Fassung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erhob der Versicherte am</w:t>
      </w:r>
    </w:p>
    <w:p>
      <w:r>
        <w:t>9. September 2024 Beschwerde und bean tragte, die Verfügung vom 5. Juli 2024 sei teilweise aufzuheben und es sei ihm ab dem 1. April 2022 eine ganz Invalidenrente zuzusprechen. Eventualiter sei die Verfügung vom 5. Juli 2024 aufzuheben und die Sache zur weiteren Abklärung und Neubeurteilung an die Beschwerdegegnerin zurückzuweisen; unter Kosten- und Entschädigungsfolgen zu Lasten der Beschwerdegegnerin (Urk. 1 S. 2). Mit Beschwerdeergänzung vom 15. Oktober 2024 reichte der Versicherte zwei Berichte über Arztsprechstunden ein (Urk. 6 -7 ).</w:t>
      </w:r>
    </w:p>
    <w:p>
      <w:r>
        <w:t>Mit Beschwerdeantwort vom 16.</w:t>
      </w:r>
    </w:p>
    <w:p>
      <w:r>
        <w:t>Oktober 2024 beantragte die Beschwerde gegnerin die Abweisung der Beschwerde (Urk. 8) und reichte eine Stellungnahme des regionalen ärztlichen Diensts</w:t>
      </w:r>
    </w:p>
    <w:p>
      <w:r>
        <w:t>(RAD) ein (Urk. 9). Am 7. November 2024 ( Urk. 13) verzichtete sie auf eine Stellungnahme zu den neu aufgelegten Akten. Im Rahmen des zweiten Schriftenwechsels hielten die Parteien an den gestellten Anträgen fest ( Urk. 17 und Urk. 20) , was ihnen zur Kenntnis gebracht wurde ( Urk. 21) .</w:t>
      </w:r>
    </w:p>
    <w:p>
      <w:r>
        <w:t>Das Gericht zieht in Erwägung: 1.</w:t>
      </w:r>
    </w:p>
    <w:p>
      <w:r>
        <w:rPr>
          <w:b/>
        </w:rPr>
        <w:t>E. 2.1</w:t>
      </w:r>
    </w:p>
    <w:p>
      <w:r>
        <w:t>Die Beschwerdegegnerin begründete die angefochtene Verfügung vom 5. Juli 2024 (Urk. 2) damit, dass dem Beschwerdeführer ab 2 1. Juli 2019 keine Tätigkeit mehr zumutbar gewesen sei, eine - näher bezeichnete - angepasste Tätigkeit ab Januar 2022 indes ganztags mit einer Leistungsminderung von 20 % zumutbar sei . Da der Invaliditätsgrad ab Januar 2022 aufgrund der gesundheitlichen Verbes serung unter 40 % liege, ende der Rentenanspruch drei Monate danach , per 31. März 2022 (Urk. 2) .</w:t>
      </w:r>
    </w:p>
    <w:p>
      <w:r>
        <w:rPr>
          <w:b/>
        </w:rPr>
        <w:t>E. 2.2</w:t>
      </w:r>
    </w:p>
    <w:p>
      <w:r>
        <w:t>Demgegenüber machte der Beschwerdeführer im Wesentlichen geltend, der medizi nische Sachverhalt in Bezug auf den Einfluss der Beschwerden auf die Arbeits fähigkeit sei ungenügend abgeklärt worden. D er behandelnde Arzt habe die den chronischen Schmerz erklärende Entzündung durch Ultraschall- und MRI-Untersuchungen objektiviert.</w:t>
      </w:r>
    </w:p>
    <w:p>
      <w:r>
        <w:t>Die Beschwerdegegnerin habe als Reaktion auf die von ihm</w:t>
      </w:r>
    </w:p>
    <w:p>
      <w:r>
        <w:t>im Einwandverfahren</w:t>
      </w:r>
    </w:p>
    <w:p>
      <w:r>
        <w:t>eingereichten Berichte lediglich eine telefo nische Rücksprache mit dem RAD gehalten. Hinzu komme eine neu diagnos tizierte Sehnenscheidenentzündung, bei welcher es sich um eine Verschlech terung handle und</w:t>
      </w:r>
    </w:p>
    <w:p>
      <w:r>
        <w:t>die vonseiten Beschwerdegegnerin nicht weiter abgeklärt worden sei</w:t>
      </w:r>
    </w:p>
    <w:p>
      <w:r>
        <w:t>(Urk. 1) . 3. 3.1</w:t>
      </w:r>
    </w:p>
    <w:p>
      <w:r>
        <w:t>Dr. med. Z.___ , Facharzt FMH für Orthopädische Chirurgie und Traumatologie des Bewegungsapparates , und med. pract . A.___ , Facharzt FMH für Neurologie, FMH Psychiatrie und Psychotherapie, MEDAS Y.___ GmbH , stellten in ihrem bidisziplinären Gutachten vom 6. Juni 2023 zu Händen der IV-Stelle (Urk. 10/120) folgende D iagnosen mit Auswirkung auf die Arbeitsfähigkeit (S. 79) : - Mässiggradige Restbeschwerden Schultergelenk recht s mit/bei: - Partielle Humeruskopfn e krose mit leichter Omarthrose, Bursitis subak romialis und Tendinopathie der Supraspinatussehne und langen Bizepssehne - Status nach mehrfragmentärer Humeruskopfluxationsfraktur und Glenoidfraktur rechts am 21.07.2019 - Status nach offener Reposition und Osteosy n these am 24.07.2019 - Status nach Osteosynthesematerialentfernung, Arthrolyse</w:t>
      </w:r>
    </w:p>
    <w:p>
      <w:r>
        <w:t>humero glenoidal und Tenolyse lange Bizepssehne S chulter rechts am 21.02.2021 - Leichtgradige Restbeschwerden Handgelenk links mit/bei: - Leichter Arthr os e des distalen Radioulnargelenks - Status nach distaler mehrfragmentärer intraartikulärer Radiusfraktur link s und nicht dislozierter Hamulus</w:t>
      </w:r>
    </w:p>
    <w:p>
      <w:r>
        <w:t>ossis</w:t>
      </w:r>
    </w:p>
    <w:p>
      <w:r>
        <w:t>hamitii -Fraktur Typ I nach Milch links am 21.07.2019 - Status nach geschlossener Reposition und Fixateur externe-Anlage am 21.07.2019 - Status nach Entfernung Fixateur externe, offener Reposition und palmarer Osteosynthese am 24.07.2019 und - Status nach Osteosynthesemater i alentfernung Radius links am 22.04.2021</w:t>
      </w:r>
    </w:p>
    <w:p>
      <w:r>
        <w:t>Die Gutachter stellten zudem fol g ende Diagnosen ohne Auswirkung auf die</w:t>
      </w:r>
    </w:p>
    <w:p>
      <w:r>
        <w:t>Arbeits fähigkeit (S. 79-80) : • Status nach kraniozervikalem Beschleunigungstrauma 2012 • Leichte degenerative Veränderungen der unteren Halswirbelsäule laut MRI 21.07.2021 • Leichte Osteoporose • Chronische Schmerzstörung mit somatischen und psychischen Faktoren • Anpassungsstörung mit ängstlich-depressiver Reaktion</w:t>
      </w:r>
    </w:p>
    <w:p>
      <w:r>
        <w:t>Dazu hielten die Gutachter fest , das musku l äre Relief des rechten Arms sei mini mal verschmächtigt im Seitenvergleich, unter Berücksichtigung der angegebenen Schmerzen bereits nach geringster Belastung, wie während und nach dem Arbeits versuch demonstriert, wäre eine erhebliche Verschmächtigung der Ober- und Unterarmmuskulatur zu erwarten. Faktisch sei die Oberarmmuskulatur mini mal verschmächtigt, der Läsion entsprechend, und die Unterarmmuskulatur seiten gleich, dies als Hinweis für einen seitengleichen Gebrauch der Hände. Im September 2022 sei ein MRI des rechten Schultergelenks durchgeführt worden, eine durchgehende Läsion der Rotatorenmanschette sei ausgeschlossen worden. Im Dezember 2022 sei ein Kontroll-MRI der Schulter durchgeführt worden und es habe ein stationärer Befund objektiviert werden können ohne Progression der Degeneration. Orthopädisch- traumatologisch lasse sich der Schweregrad der geklag ten Beschwerden nicht in Einklang bringen mit der Bildgebung und mit dem klinischen Bild einer leichten Schultergelenksabnützung auf Grundlage einer partiellen Humeruskopfnekrose (S. 82 f.).</w:t>
      </w:r>
    </w:p>
    <w:p>
      <w:r>
        <w:t>Die Gutachter konstatierten, dass eine Arbeitsfähigkeit in der bisherigen Tätigkeit gänzlich entfalle. Eine Arbeitsfähigkeit in angepasster Tätigkeit (leicht, wechsel belastend, ohne Tätigkeit über Schulterhöhe rechts , ohne Rütteln und Vibrieren, ohne repetitive Umwendbewegungen des linken Handgelenks ) bestehe hingegen im Umfang von 80 % mit überwiegender Wahrscheinlichkeit seit Januar 202 2. Mit Sicherheit bestehe eine Arbeitsfähigkeit in diesem Umfang seit März 2023 (S. 92 -93 ). 3.2</w:t>
      </w:r>
    </w:p>
    <w:p>
      <w:r>
        <w:t>Der behandelnde Arzt Dr. med . univ.</w:t>
      </w:r>
    </w:p>
    <w:p>
      <w:r>
        <w:t>B.___ , Facharzt FMH für Orthopädische Chirurgie und Traumatologie des Bewegungsapparates, C.___ , untersuchte den Beschwerdeführer mehrere Male und hielt in seinem Bericht vom 29. Juli 2023 (Urk. 10/137) fest, dass sich in</w:t>
      </w:r>
    </w:p>
    <w:p>
      <w:r>
        <w:t>zahlreichen Ultra schallabklärungen beim Beschwerdeführer eine Schleimbeutelentzündung gezeigt habe , welche die Schulterschmerzen erkläre . Am besten wäre es, wenn man für den Beschwerdeführer eine leichte Arbeit zu 50 % finden würde. Er st dann werde man sehen, ob er sich steigern könne.</w:t>
      </w:r>
    </w:p>
    <w:p>
      <w:r>
        <w:t>In seinem Bericht vom 15. Februar 2024 (Urk. 10/162) hielt Dr. B.___ fest, der Beschwerdeführer habe rez idivierende Entzündungen von der operierten Schulter rechts. Er bestätigte</w:t>
      </w:r>
    </w:p>
    <w:p>
      <w:r>
        <w:t>zudem seinen Bericht vom 29. Juli 2023 insofern, als sich in mehr eren Ultraschalluntersuchungen sowie in einer MRI - Abklärung der rechten Schulter stets eine Entzündung des Schleimbeutels gezeigt habe. Überdies</w:t>
      </w:r>
    </w:p>
    <w:p>
      <w:r>
        <w:t>habe sich aufgrund der Schonhaltung eine Sehnenscheidenentzündung vom linken Ellenbo gengelenk entwickelt, wobei der Beschwerdeführer vor allem dort Schmerzen habe. Dr. B.___ beurteilt e die Arbeitsfähigkeit des Beschwerdeführers sowohl in angestammter als auch in angepasster Tätigkeit in der Folge als nicht gegeben. 3.3</w:t>
      </w:r>
    </w:p>
    <w:p>
      <w:r>
        <w:t>RAD-Arzt Dr. med. D.___ , Facharzt für Orthopädische Chirurgie und Traumato logie des Bewegungsapparates , hielt in seiner Stellungnahme vom 16. Oktober 2024 (Urk. 9) bezüglich der Berichte von Dr.</w:t>
      </w:r>
    </w:p>
    <w:p>
      <w:r>
        <w:t>B.___ (E. 3.2) sowie</w:t>
      </w:r>
    </w:p>
    <w:p>
      <w:r>
        <w:t>Dr. E.___ ,</w:t>
      </w:r>
    </w:p>
    <w:p>
      <w:r>
        <w:t>Fachchiropraktor SCG /ECU, vom 20. März 2024 , wonach eine Einschränkung in der Arbeitsfähigkeit von 20 % zu optimistisch geschätzt sei</w:t>
      </w:r>
    </w:p>
    <w:p>
      <w:r>
        <w:t>(Urk. 10/164 S. 2 ) , fest, die Berichte enthielten keine anderen objektiven medizinischen Tatsachen (Befunde und Diagnosen) als diejenigen, welche im Zeitpunkt der bidisziplinären Begutachtung durch die MEDAS Y.___ GmbH bekannt gewesen und dement sprechend auch im Gutachten berücksichtigt worden seien . Die Angaben von Dr.</w:t>
      </w:r>
    </w:p>
    <w:p>
      <w:r>
        <w:t>B.___ und Dr. E.___ zur Arbeitsfähigkeit des Beschwerdeführers entsprä chen bei gegenüber dem Zeitpunkt der Begutachtung überwiegend wahrschein lich stationären/unveränderten objektiven Befunden aus versicherungsmedizi nischer Sicht einer «anderen Beurteilung desselben medizinischen Sachverhalts». 4. 4.1</w:t>
      </w:r>
    </w:p>
    <w:p>
      <w:r>
        <w:t>Zwischen den Parteien ist unbestritten, dass dem Beschwerdeführer die bisher ausgeübte Tätigkeit als Taxichauffeur seit dem 2 1. Juli 2019 nicht mehr zumutbar ist und ihm bis 31. Dezember 20 21</w:t>
      </w:r>
    </w:p>
    <w:p>
      <w:r>
        <w:t>auch eine angepasste Tätigkeit nicht zumutbar war (Urk. 2 S. 3, 10/124 S. 10) .</w:t>
      </w:r>
    </w:p>
    <w:p>
      <w:r>
        <w:t>Dies ergibt sich denn auch zwanglos aus den Akten. RAD-Arzt Dr. D.___ schloss gestützt auf die aktenkundige Expertise auf eine Verbesserung per spätestens Ende Dezember 202 1. Die Gutachter hatten unter Hinweis auf die beim Motorradunfall zugezogenen Verletzungen samt Opera tionen die entsprechende Rückgewinnung der Arbeitsfähigkeit auf (knapp) ein Jahr nach der Osteosynthesematerialentfernung terminiert, mithin Januar 2022 ( Urk. 10/120/35). Dies erscheint als schlüssig.</w:t>
      </w:r>
    </w:p>
    <w:p>
      <w:r>
        <w:t>Damit</w:t>
      </w:r>
    </w:p>
    <w:p>
      <w:r>
        <w:t>erweist sich die Zusprache einer ganzen Rente der Invalidenversicherung ab 1. Dezember 2020 bei einem Invaliditätsgrad von 100 % als rechtmässig. Strit tig und zu prüfen ist demgegenüber, ob im Verlauf von einer wesentlichen Verbes serung des Gesundheitszustands auszugehen ist, so dass die Beschwerde gegnerin einen Anspruch auf eine Invalidenrente ab 1. April 2022 zu Recht ver neint e .</w:t>
      </w:r>
    </w:p>
    <w:p>
      <w:r>
        <w:t>Während die Beschwerdegegnerin davon ausgeht, dass dem Beschwerdeführer seit</w:t>
      </w:r>
    </w:p>
    <w:p>
      <w:r>
        <w:t>Januar 2022 eine angepasste Tätigkeit ganztags mit einer Leistungsmin derung von 20 % zumutbar ist, macht der Beschwerdeführer geltend, dass er in einer solchen Tätigkeit bis zum 1. September 2023 zu 100 % arbeitsunfähig und auch nach dem</w:t>
      </w:r>
    </w:p>
    <w:p>
      <w:r>
        <w:t>1. September 2023</w:t>
      </w:r>
    </w:p>
    <w:p>
      <w:r>
        <w:t>noch zu mindestens 50</w:t>
      </w:r>
    </w:p>
    <w:p>
      <w:r>
        <w:t>% arbeitsunfähig sei (Urk. 1 S. 3 ). 4.2</w:t>
      </w:r>
    </w:p>
    <w:p>
      <w:r>
        <w:t>Das bidisziplinäre Gutachten der MEDAS Y.___ GmbH entspricht zwar grund sätzlich den rechtsprechungsgemässen Anforderungen an eine beweiskräftige medizinische Entscheidgrundlage . Aus dem Gutachten ergibt sich jedoch, dass die Gutachter zum Schluss kamen, die Höhe der permanent vorhandenen Ruhe schmerzen, laut Schmerztagebuch mindestens 40 % von den maximal möglichen Schmerzen, sei strukturell nicht erklärbar, da strukturell zwar leichte degenerative Veränderungen objektiviert seien, sich aber keine Hinweise für eine chronische Entzündung im Bereich des rechten Schultergelenks fänden, welche starke Dauer schmerzen erklären könnten (S. 30, 31).</w:t>
      </w:r>
    </w:p>
    <w:p>
      <w:r>
        <w:t>Insoweit Dr. D.___ in seiner Stellungnahme vom 16. Oktober 2025</w:t>
      </w:r>
    </w:p>
    <w:p>
      <w:r>
        <w:t>zum Schluss kam , die Berichte von Dr. B.___ , wonach sich in mehreren Ultraschall- und MRI-Untersuchungen eine Schleimbeutelentzündung zeigte, welche die Schmerzen des Beschwerdeführers objektivieren,</w:t>
      </w:r>
    </w:p>
    <w:p>
      <w:r>
        <w:t>enthielten keine neuen, nicht bereits bekannten, objektiven medizinischen Tatsachen , ist dem Beschwerdeführer insofern beizu pflichten, dass Dr. D.___ sich nur ungenügend mit den Berichten der behandelnden Ärzte auseinandergesetzt hat. Denn dieser ist in der Folge nicht näher auf die von Dr. B.___ mehrfach aufgeführte Schleimbeutelentzündung sowie die neu diagnos tizierte Sehnenscheidenentzündung und deren Auswirkung auf die Arbeits fähigkeit des Beschwerdeführers eingegangen.</w:t>
      </w:r>
    </w:p>
    <w:p>
      <w:r>
        <w:t>Diese offenkundige Diskre panz namentlich in Bezug auf die Schleimbeutelentzün d ung, welche die MEDAS-Ärzte noch nicht erkannt hatten, blieb ungeklärt. Es erfolgte auch keine klärende Rückfrage bei der Gutachterstelle.</w:t>
      </w:r>
    </w:p>
    <w:p>
      <w:r>
        <w:t>Damit ist die Stellungnahme von Dr. D.___ nicht beweiskräftig und nicht geeignet, einem materiellen Entscheid zugrunde gelegt zu werden. Da eine massgebliche objektivierbare Pathologie ausgewiesen ist, welche die Gutachter nicht bemerkt hatten oder die bei der Untersuchung noch nicht vorgelegen hatte, kann nicht unbesehen auf die gezogenen Schlüsse der Gutachter abgestellt werden. Insge samt ist somit aufgrund der vorliegenden Aktenlage im entscheidrelevanten Zeit raum unklar, wie es sich mit dem Gesundheitszustand des Beschwerdeführers und der daraus folgenden funktionellen Leistungsfähigkeit verhält.</w:t>
      </w:r>
    </w:p>
    <w:p>
      <w:r>
        <w:t>4.3</w:t>
      </w:r>
    </w:p>
    <w:p>
      <w:r>
        <w:t>Zusammengefasst hat die Beschwerdegegnerin dem Beschwerdeführer ab 1. Dezember 2020 aufgrund einer ausgewiesenen vollständigen Arbeits unfähigkeit zu Recht eine ganze Rente zugesprochen.</w:t>
      </w:r>
    </w:p>
    <w:p>
      <w:r>
        <w:t>Ob und inwiefern sich Gesundheitszustand und Arbeitsfähigkeit ab Ende Dezember 2021 verändert haben und wie es sich folglich mit dem Rentenanspruch ab 1. April 2022 verhält, kann aufgrund der in der medizinischen Beurteilung unberücksichtigt gebliebenen Schleimbeutelentzündung und die neu diagnos tizierte Sehnenscheidenentzündung nicht beurteilt werden. Insbesondere kann entgegen der Ansicht der Beschwerdegegnerin angesichts der im Einwandver fahren eingereichten Arztberichte und der darin aufgeführten objektivierbaren Befunde ohne weitere Abklärungen jedenfalls nicht von einer dahingehenden Verbesserung des Gesundheitszustands ausgegangen werden, dass dem Beschwerde führer eine angepasste Tätigkeit nunmehr ganztägig und mit einer Leistungseinschränkung von lediglich noch 20 % zumutbar ist.</w:t>
      </w:r>
    </w:p>
    <w:p>
      <w:r>
        <w:t>Es ist in erster Linie Aufgabe des Versicherungsträgers, von Amtes wegen die notwendigen Abklärungen vorzunehmen, um den rechtserheblichen Sachverhalt vollständig festzustellen (vgl. BGE 149 V 218 E. 5.7). Die angefochtene Verfügung vom 5. Juli 2024 ( Urk. 2) ist demnach aufzuheben und die Sache entsprechend dem Eventualantrag des Beschwerdeführers ( Urk. 1 S. 2) zur Einholung einer versicherungs internen Stellungnahme des RAD zu den neu erhobenen Befunden und zu neuem Entscheid über den Leistungsanspruch des Beschwerdeführers an die Beschwerdegegnerin zurückzuweisen, was zur Gutheissung der Beschwerde in diesem Sinn führt. 5. 5.1</w:t>
      </w:r>
    </w:p>
    <w:p>
      <w:r>
        <w:t>Da es im vorliegenden Verfahren um die Bewilligung oder Verweigerung von IV Leistungen geht, ist das Verfahren kostenpflichtig. Die Gerichtskosten sind nach dem Verfahrensaufwand und unabhängig vom Streitwert festzulegen (Art. 69 Abs. 1 bis IVG) und auf Fr. 700.-- anzusetzen. Entsprechend dem Ausgang des Verfahrens sind sie der Beschwerdegegnerin aufzuerlegen. 5.2</w:t>
      </w:r>
    </w:p>
    <w:p>
      <w:r>
        <w:t>Die Rückweisung einer Sache kommt einem Obsiegen des Beschwerdeführers gleich. Ausgangsgemäss ist die Beschwerdegegnerin demnach zu verpflichten, dem Beschwerdeführer eine angemessene Partei entschädigung zu bezahlen, welche in Anwendung von Art. 61 lit . g ATSG, namentlich unter Berücksichti gung der Bedeutung der Streitsache und der Schwierigkeit des Prozesses auf Fr. 2' 5 00.-- ( inklusive Barauslagen und Mehrwertsteuer) festzusetzen ist . Das Gericht erkennt: 1.</w:t>
      </w:r>
    </w:p>
    <w:p>
      <w:r>
        <w:t>Die Beschwerde wird in dem Sinne gutgeheissen, dass die angefochtene Verfügung vom 5. Juli</w:t>
      </w:r>
    </w:p>
    <w:p>
      <w:r>
        <w:t>2024 betreffend Leistungen ab 1. April 202 2</w:t>
      </w:r>
    </w:p>
    <w:p>
      <w:r>
        <w:t>aufgehoben und die Sache an die Sozialversicherungsanstalt des Kantons Zürich, IV-Stelle, zurückgewiesen wird, damit diese, nach erfolgter Abklärung im Sinne der Erwägungen, neu entscheide . 2.</w:t>
      </w:r>
    </w:p>
    <w:p>
      <w:r>
        <w:t>Die Gerichtskosten von Fr. 700 .-- werden der Beschwerdegegnerin auferlegt.</w:t>
      </w:r>
    </w:p>
    <w:p>
      <w:r>
        <w:t>Rechnung und Einzahlungsschein werden der Kostenpflichtigen nach Eintritt der Rechtskraft zuge stellt. 3.</w:t>
      </w:r>
    </w:p>
    <w:p>
      <w:r>
        <w:t>Die Beschwerdegegnerin wird verpflichtet, dem Beschwerdeführer eine Parteient schädigung von Fr. 2’500 .-- (inkl. Barauslagen und MWST) zu bezahlen. 4.</w:t>
      </w:r>
    </w:p>
    <w:p>
      <w:r>
        <w:t>Zustellung gegen Empfangsschein an: - Rechtsanwalt Dr. Ronald Pedergnana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GräubGempeler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in der seit 1. Januar 2004 geltenden Fassung ). 1. 4</w:t>
      </w:r>
    </w:p>
    <w:p>
      <w:r>
        <w:t>Die rückwirkende Zusprache einer in der Höhe abgestuften und/oder zeitlich befris 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festzu setzenden – Zeitpunkt der Anspruchsänderung (vgl. BGE 125 V 413 E. 2d mit Hinweisen; vgl. statt vieler: Urteile des Bundesgerichts 8C_375/2017 vom 25. August 2017 E. 2.2 und 8C_350/2013 vom 5. Juli 2013 E. 2.2 mit Hinweis). 1. 5</w:t>
      </w:r>
    </w:p>
    <w:p>
      <w:r>
        <w:t>Um den Invaliditätsgrad bemessen zu können, ist die Verwaltung (und im Beschwerde 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 6</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 benen Stellungnahme als Bericht oder Gutachten (BGE 134 V 231 E. 5.1, 125 V 351 E. 3a; Urteil des Bundesgerichts 8C_225/2021 vom 1 0. Juni 2021 E. 3.2, je m.w.H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