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IV.2024.00468 vom 18. September 2025</w:t>
      </w:r>
    </w:p>
    <w:p>
      <w:r>
        <w:t>ZH Sozialversicherungsgericht, 2025-09-18, DE</w:t>
      </w:r>
    </w:p>
    <w:p>
      <w:r>
        <w:rPr>
          <w:b/>
        </w:rPr>
        <w:t xml:space="preserve">Quelle: </w:t>
      </w:r>
      <w:r>
        <w:t>https://mcp.opencaselaw.ch/entscheid/zh_sozialversicherungsgericht_IV.2024.00468</w:t>
      </w:r>
    </w:p>
    <w:p>
      <w:r>
        <w:t>FR: ZH_SOZIALVERSICHERUNGSGERICHT IV.2024.00468 du 18 septembre 2025</w:t>
      </w:r>
    </w:p>
    <w:p>
      <w:r>
        <w:t>IT: ZH_SOZIALVERSICHERUNGSGERICHT IV.2024.00468 del 18 settembre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1982 geborene X.___ , Mutter zweier Kinder (vgl.</w:t>
      </w:r>
    </w:p>
    <w:p>
      <w:r>
        <w:t>Urk. 8/18 , Urk. 8/ 215 /</w:t>
      </w:r>
    </w:p>
    <w:p>
      <w:r>
        <w:rPr>
          <w:b/>
        </w:rPr>
        <w:t>E. 1.2</w:t>
      </w:r>
    </w:p>
    <w:p>
      <w:r>
        <w:t>Am 1 7. Oktober 2005 meldete sich die Versicherte erneut zum Leistungsbezug an (Urk. 8/42). Die IV-Stelle tätigte medizinische und erwerbliche Abklärungen und klärte die beeinträchtigte Arbeitsfähigkeit in Beruf und Haushalt ab (vgl. Bericht vom 1 9. Oktober 2007 , Urk. 8/ 82 ) . Mit Verfügung en vom 2 5. April 2008 und vom 2</w:t>
      </w:r>
    </w:p>
    <w:p>
      <w:r>
        <w:rPr>
          <w:b/>
        </w:rPr>
        <w:t>E. 2</w:t>
      </w:r>
    </w:p>
    <w:p>
      <w:r>
        <w:t>), meldete sich am 1 9. November 2003 (Eingangsdatum bei der IV-Stelle, vgl. Aktenverzeichnis zu Urk. 8/2) unter Hinweis auf Multiple Sklerose bei der Invalidenversicherung zum Leistungsbezug an . D ie Sozialversi cherungsanstalt des Kantons Zürich, IV-Stelle, holte ein Gutachten ein ( Urk. 8/35) und wies das Leistungsbegehren mit Verfügung vom 1 2. Mai 2005 ab (Urk. 8/37).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