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IV.2024.00461 vom 9. Januar 2026</w:t>
      </w:r>
    </w:p>
    <w:p>
      <w:r>
        <w:t>ZH Sozialversicherungsgericht, 2026-01-09, DE</w:t>
      </w:r>
    </w:p>
    <w:p>
      <w:r>
        <w:rPr>
          <w:b/>
        </w:rPr>
        <w:t xml:space="preserve">Quelle: </w:t>
      </w:r>
      <w:r>
        <w:t>https://mcp.opencaselaw.ch/entscheid/zh_sozialversicherungsgericht_IV.2024.00461</w:t>
      </w:r>
    </w:p>
    <w:p>
      <w:r>
        <w:t>FR: ZH_SOZIALVERSICHERUNGSGERICHT IV.2024.00461 du 9 janvier 2026</w:t>
      </w:r>
    </w:p>
    <w:p>
      <w:r>
        <w:t>IT: ZH_SOZIALVERSICHERUNGSGERICHT IV.2024.00461 del 9 gennaio 2026</w:t>
      </w:r>
    </w:p>
    <w:p>
      <w:pPr>
        <w:pStyle w:val="Heading2"/>
      </w:pPr>
      <w:r>
        <w:t>Erwägungen</w:t>
      </w:r>
    </w:p>
    <w:p>
      <w:r>
        <w:rPr>
          <w:b/>
        </w:rPr>
        <w:t>E. 1</w:t>
      </w:r>
    </w:p>
    <w:p>
      <w:r>
        <w:t>X.___ , geboren 1975, war zuletzt als Kabinenreiniger &amp; Teamleiter Cabin</w:t>
      </w:r>
    </w:p>
    <w:p>
      <w:r>
        <w:t>Cleaning bei der Y.___ AG angestellt (Urk. 9/20/13, Urk. 9/23/8). Am 21. Mai 2023 meldete er sich bei der Eidgenössischen Invalidenversicherung wegen Hüftbeschwerden zum Leistungsbezug an (Urk. 9/23). Die IV-Stelle klärte die medizinischen und erwerblichen Verhältnisse ab</w:t>
      </w:r>
    </w:p>
    <w:p>
      <w:r>
        <w:t>und holte unter anderem die Akten der Krankentaggeldversicherung Allianz-Suisse Versicherungs-Gesell schaft AG</w:t>
      </w:r>
    </w:p>
    <w:p>
      <w:r>
        <w:t>ein (Urk. 9/34, Urk. 9/45-46), darunter auch den Bericht de r Z.___</w:t>
      </w:r>
    </w:p>
    <w:p>
      <w:r>
        <w:t>AG (nachfolgend: Z.___ ) vom 4. April 2024 zur Funktionsorientiert en Medizinische n Abklärung (FOMA) vom 22/23. Juni 2024 (Urk.</w:t>
      </w:r>
    </w:p>
    <w:p>
      <w:r>
        <w:t>9/45/1- 18) . Mit Vorbescheid vom 16. Mai 2024</w:t>
      </w:r>
    </w:p>
    <w:p>
      <w:r>
        <w:t>kündigte die IV-Stelle die Abweisung des Leistungs begehrens an (Urk. 9/ 49/1-3 ). Dagegen erhob der Versicherte mit Schreiben vom 5. Juni 2024 Einwände (Urk. 9/50) und legte den Bericht der Hüft- und Kniechirurgie de r Klinik A.___ vom 3. Juni 2024 zur Sprechstunde vom 30. Mai 2024 vor (Urk. 9/52) . Mit Verfügung vom 26. Juni 2024 verneinte die IV-Stelle wie angekündigt den Anspruch de s Versicherten auf Leistungen der Invaliden ver sicherung bei einem Invaliditätsgrad von</w:t>
      </w:r>
    </w:p>
    <w:p>
      <w:r>
        <w:rPr>
          <w:b/>
        </w:rPr>
        <w:t>E. 5</w:t>
      </w:r>
    </w:p>
    <w:p>
      <w:r>
        <w:t>.</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ermessensweise auf Fr.</w:t>
      </w:r>
    </w:p>
    <w:p>
      <w:r>
        <w:rPr>
          <w:b/>
        </w:rPr>
        <w:t>E. 6</w:t>
      </w:r>
    </w:p>
    <w:p>
      <w:r>
        <w:t>00.-- anzusetzen sowie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