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IV.2024.00450 vom 5. März 2025</w:t>
      </w:r>
    </w:p>
    <w:p>
      <w:r>
        <w:t>ZH Sozialversicherungsgericht, 2025-03-05, DE</w:t>
      </w:r>
    </w:p>
    <w:p>
      <w:r>
        <w:rPr>
          <w:b/>
        </w:rPr>
        <w:t xml:space="preserve">Quelle: </w:t>
      </w:r>
      <w:r>
        <w:t>https://mcp.opencaselaw.ch/entscheid/zh_sozialversicherungsgericht_IV.2024.00450</w:t>
      </w:r>
    </w:p>
    <w:p>
      <w:r>
        <w:t>FR: ZH_SOZIALVERSICHERUNGSGERICHT IV.2024.00450 du 5 mars 2025</w:t>
      </w:r>
    </w:p>
    <w:p>
      <w:r>
        <w:t>IT: ZH_SOZIALVERSICHERUNGSGERICHT IV.2024.00450 del 5 marzo 2025</w:t>
      </w:r>
    </w:p>
    <w:p>
      <w:pPr>
        <w:pStyle w:val="Heading2"/>
      </w:pPr>
      <w:r>
        <w:t>Erwägungen</w:t>
      </w:r>
    </w:p>
    <w:p>
      <w:r>
        <w:rPr>
          <w:b/>
        </w:rPr>
        <w:t>E. 1</w:t>
      </w:r>
    </w:p>
    <w:p>
      <w:r>
        <w:t>X.___ , geboren 1980, ohne Berufsausbildung, Mutter zweier Kinder (Jahrgang 1998 und 2002), arbeitete zuletzt ab Juli 2012 als Reini gungsmitarbeiterin bei der Y.___ . Ab dem 28. Oktober 2013 wurde sie krankgeschrieben (Urk. 6/16) und meldete sich am 28. Januar 2014 (Urk. 6/2) unter Hinweis auf Rücken- und Muskulaturbeschwerden bei der Invalidenversi cherung zum Leistungsbezug an. Die Sozialversicherungsanstalt des Kantons Zürich, IV-Stelle, tätigte erwerbliche und medizinische Abklärungen und ver anlasste insbesondere eine Begutachtung der Versicherten im Z.___ (Expertise vom 17. August 2015, Urk. 6/42/1-46). Nach Mitteilung der Versicherten, sich nicht in der Lage zu sehen, an Eingliede rungsmassnahmen teilzunehmen (Urk. 6/4 8 -4 9 ), und durchgeführtem Vor - bescheidverfahren (Urk. 6/54, Urk. 6/57) verneinte die IV-Stelle mit Verfügung vom 6. Juli 2016 ( Urk. 6/62) einen Anspruch der Versicherten auf eine Rente der In validenversicherung. Die dagegen erhobene Beschwerde ( Urk. 6/65/3-15) wies das hiesige Sozialversicherungsgericht mit Urteil vom 2 8. Dezember 2017 ab ( Urk. 6/69).</w:t>
      </w:r>
    </w:p>
    <w:p>
      <w:r>
        <w:t>Am 3. Mai 2023 (Eingangsdatum) meldete sich die Versicherte erneut bei der IV-Stelle zum Leistungsbezug an ( Urk. 6/71). Die IV-Stelle trat auf das Gesuch ein, stellte gestützt auf die Angaben der Versicherten fest, dass keine Eingliederungs massnahmen möglich seien ( Urk. 6/74, Urk. 6/75), und traf medizinische Abklärungen ( Urk. 6/77). Im Rahmen des Vorbescheidsverfahren s reichte die Versicherte verschiedene Arztberichte zu den Akten und die IV-Stelle tätigte weitere Abklärungen ( Urk. 6/81 , Urk. 6/87, Urk. 6/91, Urk. 6/92, Urk. 6/95-97, Urk. 6/103, Urk. 6/ 104 ). Mit Verfügung vom 2 5. Juni 2024 verneinte die IV-Stelle einen Anspruch auf eine Invalidenrente ( Urk. 2).</w:t>
      </w:r>
    </w:p>
    <w:p>
      <w:r>
        <w:rPr>
          <w:b/>
        </w:rPr>
        <w:t>E. 2</w:t>
      </w:r>
    </w:p>
    <w:p>
      <w:r>
        <w:t>Dagegen erhob die Versicherte mit Eingabe vom 2 0. August 2024 Beschwerde und beantragte, ihr sei eine Invalidenrente zuzusprechen, eventualiter sei die Sache zu weiteren Abklärungen an die IV-Stelle zurückzuweisen oder das Gericht habe selbst ergänzende Abklärungen anzuordnen ( Urk. 1 S. 2). Die IV-Stelle beantragte in der Beschwerdeantwort vom 2 6. September 2024 die Abweisung der Beschwerde ( Urk. 5), was der Versicherten zur Kenntnis gebracht wurde ( Urk. 7).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 m Mai 2023 a nhängig gemachten Anmeldung bei der Invalidenversicherung könnten allfällige Leistungen frühestens ab November 2023 ausgerichtet werden (vgl. Art. 29 Abs. 1 IVG). In dieser übergangs - rechtlichen Konstellation ist die seit 1. Januar 2022 geltende Rechtslage massgebend, die im Folgenden soweit nichts anderes vermerkt ist jeweils in dieser Version wiedergegeben, zitiert und angewendet wird.</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2.3.1</w:t>
      </w:r>
    </w:p>
    <w:p>
      <w:r>
        <w:t>War eine Rente wegen eines zu geringen Invaliditätsgrades verweigert worden und ist die Verwaltung auf eine Neuanmeldung eingetreten (Art. 87 Abs. 3 IVV), so ist im Beschwerdeverfahren zu prüfe n, ob im Sinne von Art. 17 ATSG eine für den Rentenanspruch rele van 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2.3.2</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Befund und der Schweregrad der Symptomatik (Urteil des Bundesgerichts 8C_170/2017 vom 13. Oktober 2017 E. 5.1 mit weiteren Hinweisen). Weiter sind, auch bei an sich gleich gebliebenem Gesundheitszustand, veränderte Auswirkungen auf den Erwerbs- oder Aufgabenbereich von Bedeutung (BGE 141 V 9 E. 2.3, 134 V 131 E. 3). Ferner kann ein Revisionsgrund unter Umständen auch in einer wesent lichen Änderung hinsichtlich des für die Methodenwahl massgeblichen (hypothe 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 8. Januar 2023 E. 2.1 mit Hinweisen).</w:t>
      </w:r>
    </w:p>
    <w:p>
      <w:r>
        <w:t>Ist eine anspruchserhebliche Änderung des Sachverhalts nicht mit überwiegender Wahrscheinlichkeit erstellt, bleibt es nach dem Grundsatz der materiellen Beweis last beim bisherigen Rechtszustand (Urteil des Bundesgerichts 8C_88/2023 vom 8. August 2024 E. 4.2.1 mit Hinweisen).</w:t>
      </w:r>
    </w:p>
    <w:p>
      <w:r>
        <w:rPr>
          <w:b/>
        </w:rPr>
        <w:t>E. 2.4.1</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rPr>
          <w:b/>
        </w:rPr>
        <w:t>E. 2.4.2</w:t>
      </w:r>
    </w:p>
    <w:p>
      <w:r>
        <w:t>Gemäss Art. 54a IVG stehen die regionalen ärztlichen Dienste (RAD) den IV-Stellen für die Beurteilung der medizinischen Voraussetzungen des Leistungsanspruchs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 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9C_647/2020 vom 2 6. August 2021 E. 4.2 und 8C_750/2020 vom 2 3. April 2021 E. 4, je mit Hinweisen) .</w:t>
      </w:r>
    </w:p>
    <w:p>
      <w:r>
        <w:rPr>
          <w:b/>
        </w:rPr>
        <w:t>E. 3.1</w:t>
      </w:r>
    </w:p>
    <w:p>
      <w:r>
        <w:t>Nachdem die Beschwerdegegnerin auf die Neuanmeldung vom 3. Mai 2023 eingetreten ist und das Leistungsbegehren der Beschwerdeführerin einer materiellen Prüfung unterzogen hat, ist zu prüfen, ob eine revisionsrechtlich bedeutsame Änderung in den tatsächlichen Verhältnissen eingetreten ist. Zeitlicher Referenzpunkt bildet die Verfügung vom 6. Juli 201</w:t>
      </w:r>
    </w:p>
    <w:p>
      <w:r>
        <w:rPr>
          <w:b/>
        </w:rPr>
        <w:t>E. 3.2</w:t>
      </w:r>
    </w:p>
    <w:p>
      <w:r>
        <w:t>Die Beschwerdegegnerin verneinte in der angefochtenen Verfügung vom 2 5. Juni 2024 eine massgebliche Veränderung . Nach wie vor sei d ie Beschwerdeführerin in einer leidensangepassten Tätigkeit zu 70 %</w:t>
      </w:r>
    </w:p>
    <w:p>
      <w:r>
        <w:t>arbeitsfähig . Aus der Gegenüber - stellung der massgebenden Vergleichseinkommen ergebe sich ein Invaliditätsgrad von 29 % bzw. bei einem ab 1. Januar 2024 zu gewährenden Pauschalabzug von 10 % ein Invaliditätsgrad von 36 % , was einen Anspruch auf eine Invalidenrente ausschliesse ( Urk. 2).</w:t>
      </w:r>
    </w:p>
    <w:p>
      <w:r>
        <w:rPr>
          <w:b/>
        </w:rPr>
        <w:t>E. 3.3</w:t>
      </w:r>
    </w:p>
    <w:p>
      <w:r>
        <w:t>Die Beschwerdeführerin machte beschwerdeweise geltend, dass sich ihr Gesundheitszustand seit der Verfügung vom 6. Juli 201</w:t>
      </w:r>
    </w:p>
    <w:p>
      <w:r>
        <w:rPr>
          <w:b/>
        </w:rPr>
        <w:t>E. 6</w:t>
      </w:r>
    </w:p>
    <w:p>
      <w:r>
        <w:t>Gemäss Art. 69 Abs. 1 bis IVG ist das Beschwerdeverfahren bei Streitigkeiten um die Bewilligung oder die Verweigerung von IV-Leistungen vor dem kantonalen Versicherungsgericht kostenpflichtig. Die Kosten werden nach dem Verfahrens aufwand und unabhängig vom Streitwert im Rahmen von Fr. 200.-- bis Fr. 1'000.-- festgelegt. Vorliegend sind die Gerichtskosten auf Fr.</w:t>
      </w:r>
    </w:p>
    <w:p>
      <w:r>
        <w:rPr>
          <w:b/>
        </w:rPr>
        <w:t>E. 7</w:t>
      </w:r>
    </w:p>
    <w:p>
      <w:r>
        <w:t>00.-- festzu setzen und ausgangsgemäss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Willi Füchslin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PhilippSonderegger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