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IV.2024.00448 vom 19. August 2025</w:t>
      </w:r>
    </w:p>
    <w:p>
      <w:r>
        <w:t>ZH Sozialversicherungsgericht, 2025-08-19, DE</w:t>
      </w:r>
    </w:p>
    <w:p>
      <w:r>
        <w:rPr>
          <w:b/>
        </w:rPr>
        <w:t xml:space="preserve">Quelle: </w:t>
      </w:r>
      <w:r>
        <w:t>https://mcp.opencaselaw.ch/entscheid/zh_sozialversicherungsgericht_IV.2024.00448</w:t>
      </w:r>
    </w:p>
    <w:p>
      <w:r>
        <w:t>FR: ZH_SOZIALVERSICHERUNGSGERICHT IV.2024.00448 du 19 août 2025</w:t>
      </w:r>
    </w:p>
    <w:p>
      <w:r>
        <w:t>IT: ZH_SOZIALVERSICHERUNGSGERICHT IV.2024.00448 del 19 agosto 2025</w:t>
      </w:r>
    </w:p>
    <w:p>
      <w:pPr>
        <w:pStyle w:val="Heading2"/>
      </w:pPr>
      <w:r>
        <w:t>Erwägungen</w:t>
      </w:r>
    </w:p>
    <w:p>
      <w:r>
        <w:rPr>
          <w:b/>
        </w:rPr>
        <w:t>E. 1</w:t>
      </w:r>
    </w:p>
    <w:p>
      <w:r>
        <w:t>X.___ ,</w:t>
      </w:r>
    </w:p>
    <w:p>
      <w:r>
        <w:t>geboren 1966 ,</w:t>
      </w:r>
    </w:p>
    <w:p>
      <w:r>
        <w:t>ein in Y.___ ausgebildeter Elektroingenieur , reiste im Jahr 2014 in die Schweiz ein und meldete sich am 17. Oktober 2023 (Eingangsdatum) unter Hinweis auf eine Herzkrankheit, Arthritis, Schilddrüsen krebs, psychischen Druck und Stress bei der Sozialversicherungsanstalt des Kantons Zürich, IV-Stelle, zum Leistungsbezug an (Urk. 10/15). Die IV-Stelle tätigte erwerbliche und medizinische Abklärungen und teilte mit Schreiben vom 11. März 2024 mit, dass aktuell keine Eingliederungsmassnahmen möglich seien und ein Rentenanspruch geprüft werde (Urk. 10/41). Mit Vorbescheid vom 19. März 2024 ( Urk. 10/43 ) stellte die IV-Stelle die Abweisung des Leistungs begehrens in Aussicht, wogegen der Versicherte am 7. April 2024 Einwand erhob ( Urk. 10/44 ). Nach weiteren Abklärungen und der Einholung einer Aktenstellung nahme von Dr. med. Z.___ , Fachärztin für Innere Medizin und Infek tiologie, des r egionalen ä rztlichen Dienstes ( RAD, Urk. 10/48/2 f.) erliess die IV-Stelle am 28. Mai 2024 erneut einen leistungsabweisenden Vorbescheid (Urk.</w:t>
      </w:r>
    </w:p>
    <w:p>
      <w:r>
        <w:t>10/49). Der Versicherte erhob hiergegen keinen Einwand und die IV-Stelle wies das Leistungsbegehren mit Verfügung vom 8. Juli 2024 ab (Urk. 2).</w:t>
      </w:r>
    </w:p>
    <w:p>
      <w:r>
        <w:rPr>
          <w:b/>
        </w:rPr>
        <w:t>E. 2</w:t>
      </w:r>
    </w:p>
    <w:p>
      <w:r>
        <w:t>. August 2024 ( Postaufgabe ) Beschwerde und beantragte sinngemäss, dass die angefochtene Verfügung aufzuheben und ihm eine Rente zuzusprechen sei. In prozessualer Hinsicht ersuchte er sinngemäss um Gewährung der unentgeltlichen Rechtspflege (Urk. 1) . Mit Verfügung vom 21.</w:t>
      </w:r>
    </w:p>
    <w:p>
      <w:r>
        <w:t>August 2024 wurde die Beschwerdegegnerin zur Einreichung der Beschwer de antwort aufgefordert. Gleichzeitig wurde dem Beschwerdeführer eine Frist von 30 Tagen angesetzt, um das Formular zur Abklärung der prozessualen Bedürf tigkeit einzureichen unter Androhung, dass bei ungenügender Substantiierung oder ungenügenden Belegen zur finanziellen Situation davon ausgegangen werde, dass keine prozessuale Bedürftigkeit bestehe (Urk. 4). Der Beschwerde führer reichte das Formular zur Abklärung der prozessualen Bedürftigkeit am</w:t>
      </w:r>
    </w:p>
    <w:p>
      <w:r>
        <w:rPr>
          <w:b/>
        </w:rPr>
        <w:t>E. 2.1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2.2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2.4.1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 kunft eines Beweismittels noch die Bezeichnung der eingereichten oder in Auftrag gegebenen Stellungnahme als Bericht oder Gutachten (BGE 134 V 231 E. 5.1, 125 V 351 E. 3a; Urteil des Bundesgerichts 8C_225/2021 vom 10. Juni 2021 E. 3.2, je m.w.H .).</w:t>
      </w:r>
    </w:p>
    <w:p>
      <w:r>
        <w:rPr>
          <w:b/>
        </w:rPr>
        <w:t>E. 2.4.2</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der Verordnung über die Invali denversicherung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 fähigkeit in der bisherigen Tätigkeit und für angepasste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 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8C_574/2023 vom 9. Januar 2024 E. 3.2 und 8C_812/2021 vom 17. Februar 2022 E. 5.2, je mit Hinweisen ). 3.</w:t>
      </w:r>
    </w:p>
    <w:p>
      <w:r>
        <w:t>Die medizinische Aktenlage stellt sich im Wesentlichen folgendermassen dar: 3.1</w:t>
      </w:r>
    </w:p>
    <w:p>
      <w:r>
        <w:t>Dr. med. A.___ , Fachärztin für Kardiologie, notierte in ihrem Bericht vom 2. Juni 2023 folgende, gekürzt wiedergegebenen Diagnosen (Urk. 10/29): - Herzinsuffizienz mit mittelschwer reduzierter linksventrikulärer Pump funktion (visuell 35-40 %) , Erstdiagnose 2. Juni 2023 - Status nach akuter Perikarditis mit hämodynamisch nicht relevantem Perikarderguss, am ehesten idiopathisch , Erstdiagnose 5. Oktober 2021 - Allergische Reaktion Typ I nach Kontrastmittelgabe am 5. Oktober 2021 - Follikulärwachsendes</w:t>
      </w:r>
    </w:p>
    <w:p>
      <w:r>
        <w:t>papilläres Schilddrüsenkarzinom, Erstdiagnose 1996</w:t>
      </w:r>
    </w:p>
    <w:p>
      <w:r>
        <w:t>Die Zuweisung erfolge aufgrund von rezidivierenden Thoraxschmerzen sowie einer chronischen Belastungsdyspnoe, partiell einhergehend mit typischer Angina pectoris . 2021 habe er eine Perikarditis gehabt, damals sei die linksventrikuläre Pumpfunktion mit 53 % beschrieben worden. Im Status zeige er sich leicht hypertensiv, wobei bis anhin keine arterielle Hypertonie bekannt sei. Das Ruhe-EKG zeige unspezifische Repolarisationsstörungen . Die Echokardiografie, die aufgrund des Habitus qualitativ reduziert sei, zeige eine mittelschwer reduzierte Pu m pfunktion von visuell 35-40 % bei globaler, sepralbetonter</w:t>
      </w:r>
    </w:p>
    <w:p>
      <w:r>
        <w:t>Hypokinesie . Der rechte Ventrikel weise eine noch normale systolische Funktion auf. Relevante Klappenvitien liessen sich nicht dokumentieren, noch seien die Vorhöfe normal gross. Der linke Ventrikel sei nicht dilatiert und auch nicht hypertroph, der longitudinale Strain sei deutlich reduziert mit dem Bild des apical</w:t>
      </w:r>
    </w:p>
    <w:p>
      <w:r>
        <w:t>sparing , obschon sonst keine weiteren Merkmale für eine Amyloidose vorlägen. Primär komme hier natürlich eine ischämische Kardiomyopathie infrage, sodass sie im nächsten Schritt eine Koronarangiografie veranlasst habe. Differentialdiagnos tisch könne es sich sicher natürlich auch um eine genetische Kardiomyopathie oder auch eine Adipositas-/Diabetes-assoziierte Problematik handeln. Sie habe in Annahme einer koronaren Herzkrankheit (KHK) die medikamentöse Therapie entsprechend eingeleitet. Der Beschwerdeführer werde einen zeitnahen Termin für eine Koronarangiografie erhalten (Urk. 10/29). 3.2</w:t>
      </w:r>
    </w:p>
    <w:p>
      <w:r>
        <w:t>Im Bericht der Klinik für Radiologie und Nuklearmedizin des Kantonsspitals B.___</w:t>
      </w:r>
    </w:p>
    <w:p>
      <w:r>
        <w:t>(B.___ ) vom 27. November 2023 wurden folgende (gekürzt wieder gegebenen) Hauptdiagnosen notiert: - Sch i lddrüsen-Carcinom, Erstdiagnose 1996 (Histologie und initiales Tumorstadium nicht bekannt) - Status nach 2 Radiojodtherapie mit insgesamt 11.1 GBq I-131, zuletzt am 16. September 2022 - Herzinsuffizienz mit leicht eingeschränkter linksventrikulärer Pumpfunktion, Erstdiagnose 2. Juni 2023</w:t>
      </w:r>
    </w:p>
    <w:p>
      <w:r>
        <w:t>Als Nebendiagnosen wurden (1) eine akute Perikarditis mit hämodynamisch nicht relevantem Perikarderguss, a.e . idiopathisch, differentialdiagnostisch TBC, Erst diagnose Oktober 2021, (2) eine allergische Typ-I-Reaktion nach Kontrastmittel gabe 5. Oktober 2021, (3) Klaustrophobie, und (4) eine ausgeprägte asymmetrische Gynäkomastia</w:t>
      </w:r>
    </w:p>
    <w:p>
      <w:r>
        <w:t>vera links betont festgehalten.</w:t>
      </w:r>
    </w:p>
    <w:p>
      <w:r>
        <w:t>Das Gewicht sei bei 120 kg stabil. Die Schlafstörung habe sich zwischenzeitlich gebessert, der Beschwerdeführer leide aktuell unter rezidivierenden hypertensiven Krisen und stehe hierfür unter kardiologischer Behandlung. Er habe die vereinbarte Dosiserhöhung von Euthyrox seit der letzten regulären Tumornach sorge nicht ausgeführt. Er versichere , dies ab dem 28. November 2023 zu tun. Ansonsten bestünden keine schilddrüsenspezifischen Beschwerden, es bestehe allgemeines Wohlbefinden.</w:t>
      </w:r>
    </w:p>
    <w:p>
      <w:r>
        <w:t>Sonographisch und klinisch gebe es keinen Hinweis auf ein Rezidiv des Schilddrüsenkarzinoms. Das TSH sei deutlich oberhalb des Zielbereichs, der Thyreoglobulin -Anstieg sei proportional zum TSH-Anstieg, aktuell sei es nicht rezidiv-verdächtig. Eine wiederholte Beurteilung erfolge im Rahmen der nächsten Nachsorge (Urk. 10/27). 3. 3</w:t>
      </w:r>
    </w:p>
    <w:p>
      <w:r>
        <w:t>Dr. med. C.___ , Facharzt für Hals-Nasen-Ohrenheilkunde, hielt in seinem Bericht vom 15. Dezember 2023 folgende Diagnosen fest (Urk. 10/34): - Kompensierter Tinnitus auris links - Funktionelle Nasenatmungsbehinderung bei - Septumdeviation , Hyperplasie untere Muscheln - differentialdiagnostisch Engpasssyndrom beidseits - Hochgradiger Verdacht auf symptomatisches obstruktives Schla f apnoe syndrom (OSAS)</w:t>
      </w:r>
    </w:p>
    <w:p>
      <w:r>
        <w:t>Er empfehle ein CT der Nasennebenhöhlen (NNH) zur definitiven Beurteilung der Belüftung der Nebenhöhlen, dann eine Septumplastik und eine Turbinoplastik . Durch die Septumplastik könne eine Verbesserung des OSAS um bis zu 70 % erreicht werden. 3.4</w:t>
      </w:r>
    </w:p>
    <w:p>
      <w:r>
        <w:t>Dr. A.___ führte im Bericht über die Verlaufskontrolle vom 29. Januar 2024 aus, dass mittlerweile eine koronare Herzkrankheit habe ausgeschlossen werden können (vgl. hierzu Herzkatheterbericht Klinik D.___ vom 30. Juni 2023, Urk. 10/39) . Ursprünglich sei ein Herz-MRI geplant gewesen, welches der Beschwerdeführer aufgrund von Klaustrophobie habe abbrechen müssen. Der rezeptierte Betablocker sei nicht vertragen worden, das Entresto nehme er in minimaler Dosis ein. Ob die Blutdruckwerte zuhause gut seien, bleibe für den Moment unklar. Echokardiografisch zeige sich im Vergleich zum Sommer eine leichte Zunahme der LVEF auf aktuell 45 % und sonst keine wesentliche Befundänderung. In Zusammenschau der Befunde könne es sich hier durchaus um eine hypertensive Herzkrankheit handeln, möglicherweise auch eine gewisse Adipositas-Assoziation. Für den Moment setze s ie einen SGLT2-Inhibitor ein, der bei Herzinsuffizienz jeglicher Art empfohlen sei. Zudem empfehle sie dringend die Durchführung einer 24h-Blutdruckmessung. Bis dahin habe sie ihm empfohlen, das</w:t>
      </w:r>
    </w:p>
    <w:p>
      <w:r>
        <w:t>Entresto morgens und abends einzunehmen. Sollte die Blut druckeinstellung tatsächlich adäquat sein, denke sie, spreche im Moment nichts gegen die geplante Nasenseptumdeviationskorrektur (Urk. 10/33). 3.</w:t>
      </w:r>
    </w:p>
    <w:p>
      <w:r>
        <w:rPr>
          <w:b/>
        </w:rPr>
        <w:t>E. 5</w:t>
      </w:r>
    </w:p>
    <w:p>
      <w:r>
        <w:t>Med. pract . E.___ , Fachärztin für Psychiatrie und Psychotherapie, notierte in ihrem von der Beschwerdegegnerin eingeholten Bericht vom 11. Januar 2024 , dass der Beschwerdeführer lediglich an drei Terminen im November und Dezember 2022 sowie am 17. März 2023 bei ihr vorstellig gewesen sei. Sie notierte eine Anpassungsstörung im Rahmen der Zwangserkrankung des Sohnes (ICD-10 F43.2). Ein aktueller Befund liege nicht vor, der Beschwerdeführer habe wiederholt Termine kurzfristig abgesagt, so dass keine neuen mehr vereinbart worden seien (Urk. 10/23). 3.</w:t>
      </w:r>
    </w:p>
    <w:p>
      <w:r>
        <w:rPr>
          <w:b/>
        </w:rPr>
        <w:t>E. 5.1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 des Bundesgerichts 8C_285/2020 vom 15. September 2020 E. 4.1 und 9C_492/2018 vom 24. Januar 2019 E. 4.3.2, je mit Hinweisen).</w:t>
      </w:r>
    </w:p>
    <w:p>
      <w:r>
        <w:t>Sind indessen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w:t>
      </w:r>
    </w:p>
    <w:p>
      <w:r>
        <w:rPr>
          <w:b/>
        </w:rPr>
        <w:t>E. 5.2</w:t>
      </w:r>
    </w:p>
    <w:p>
      <w:r>
        <w:t>Die Beschwerdegegnerin ging von einer Arbeitsfähigkeit von</w:t>
      </w:r>
    </w:p>
    <w:p>
      <w:r>
        <w:rPr>
          <w:b/>
        </w:rPr>
        <w:t>E. 5.3</w:t>
      </w:r>
    </w:p>
    <w:p>
      <w:r>
        <w:t>Zusammenfassend erweist sich die angefochtene Verfügung als rechtens und die Beschwerde ist abzuweisen.</w:t>
      </w:r>
    </w:p>
    <w:p>
      <w:r>
        <w:t>Bei dieser Sachlage kann offen bleiben , ob der Beschwerdeführer, der seit seiner Einreise in die Schweiz im Jahre 2014 nie einer Erwerbstätigkeit nachgegangen ist, überhaupt als (vollzeitlich) Erwerbs tät iger zu qualifizieren ist.</w:t>
      </w:r>
    </w:p>
    <w:p>
      <w:r>
        <w:t>6.</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600.-- anzusetzen und ausgangsgemäss dem unterliegenden Beschwerde 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Arnold GramignaCasanova</w:t>
      </w:r>
    </w:p>
    <w:p>
      <w:r>
        <w:rPr>
          <w:b/>
        </w:rPr>
        <w:t>E. 6</w:t>
      </w:r>
    </w:p>
    <w:p>
      <w:r>
        <w:t>Med. pract . F.___, Facharzt für Allgemeine Innere Medizin, notierte in seinem zuhanden der Beschwerdegegnerin erstellten Bericht vom 27. Februar 2024, dass sich der Beschwerdeführer seit Dezember 2021 bei ihm in hausärztlicher Betreu ung befinde. Er sei wegen Herzproblemen in der Herzpraxis in Behandlung sowie bei einem Hals-, Nasen-, Ohrenarzt und in der Klinik für Radiologie und Nuklearmedizin des B.___ . In Bezug auf die Schilddrüse und die Herzdiagnostik verweise er auf die beigelegten Berichte.</w:t>
      </w:r>
    </w:p>
    <w:p>
      <w:r>
        <w:t>Der Beschwerdeführer leide darüber hinaus unter chronischen Knieschmerzen seit vier Jahren mehr rechtsbetont als medial bei schwerer rechtsbetonter Gonar throse. Im Vordergrund stünden Anlauf- und Ermüdungsschmerzen. Auch die Ruhe sei teilweise gestört, das Treppensteigen sei schmerzhaft.</w:t>
      </w:r>
    </w:p>
    <w:p>
      <w:r>
        <w:t>Des Weiteren leide er unter ständiger Angst, Anspannung, Zukunftsangst und Perspektivlosigkeit, Angst aufgrund seiner Herzerkrankung und des Schilddrü sen krebses sterben zu müssen. Er habe ausgeprägte Schlafstörungen, könne nur mit Surmontil 50 mg schlafen. Der rezidivierende Schilddrüsenkrebs bereite ihm Sorgen. Er klage auch über allgemeine Müdigkeit, Erschöpfung, Interesselosigkeit und habe sich sozial sehr zurückgezogen, lebe sehr insoliert und habe nur Kontakt zu seiner Frau und seinem Kind, grüble den ganzen Tag über die somatischen und psychischen Probleme und sehe keinen Ausweg mehr. Sein einziges Kind sei psychisch krank und leide an Schizophrenie, was ihm noch mehr Sorgen bereite. Auch sein Asylstatus sei nicht stabil. Mit seinem F-Ausweis könnte er jederzeit die Schweiz verlassen müssen, was ihm ebenfalls grosse Sorgen bereite. Während seiner Zeit in der Schweiz habe er erfahren, dass seine Eltern gestorben seien, ohne dass er sie habe besuchen oder sehen können.</w:t>
      </w:r>
    </w:p>
    <w:p>
      <w:r>
        <w:t>Der Beschwerdeführer sei auch wegen einer mittelschweren depressiven Episode in psychiatrischer Behandlung bei med. pract .</w:t>
      </w:r>
    </w:p>
    <w:p>
      <w:r>
        <w:t>E.___ .</w:t>
      </w:r>
    </w:p>
    <w:p>
      <w:r>
        <w:t>Er mach e sowohl somatisch als auch psychisch einen sehr labilen Eindruck, er sei völlig dekompensiert. Er müsse weiterhin nuklearmedizinisch, kardiologisch, psychiatrisch, physiotherapeutisch und rheumatologisch (Kniearthrose) betreut werden. Möglicherweise benötige er eine Knieprothese.</w:t>
      </w:r>
    </w:p>
    <w:p>
      <w:r>
        <w:t>Hinsichtlich der Arbeitsfähigkeit betrachte er den Beschwerdeführer aufgrund aller genannten Beschwerden als voll arbeitsunfähig. Er sei der Ansicht, dass er zu 100 % IV-berechtigt sei (Urk. 10/28). 3.7</w:t>
      </w:r>
    </w:p>
    <w:p>
      <w:r>
        <w:t>RAD-Ärztin Dr. Z.___ notierte in ihrer Stellungnahme vom 13. Mai 2024 (Urk. 10/48/2 f.)</w:t>
      </w:r>
    </w:p>
    <w:p>
      <w:r>
        <w:t>als Diagnose mit dauerhafter Auswirkung auf die Arbeitsfähigkeit folgende s : - Herzinsuffizienz</w:t>
      </w:r>
    </w:p>
    <w:p>
      <w:r>
        <w:t>mit</w:t>
      </w:r>
    </w:p>
    <w:p>
      <w:r>
        <w:t>leicht bis mittelschwerer</w:t>
      </w:r>
    </w:p>
    <w:p>
      <w:r>
        <w:t>eingeschränkter</w:t>
      </w:r>
    </w:p>
    <w:p>
      <w:r>
        <w:t>Pump funktion</w:t>
      </w:r>
    </w:p>
    <w:p>
      <w:r>
        <w:t>( Erstdiagnose</w:t>
      </w:r>
    </w:p>
    <w:p>
      <w:r>
        <w:t>Juni</w:t>
      </w:r>
    </w:p>
    <w:p>
      <w:r>
        <w:t>2023 ) - TTE 01/2024: LVEF ca 45% - Herz MRI wegen</w:t>
      </w:r>
    </w:p>
    <w:p>
      <w:r>
        <w:t>Klaustrophobie</w:t>
      </w:r>
    </w:p>
    <w:p>
      <w:r>
        <w:t>nicht</w:t>
      </w:r>
    </w:p>
    <w:p>
      <w:r>
        <w:t>durchgeführt - Ausschluss KHK ( Koronarangiographisch ) LVEF 45-50% - cvRF : Adipositas , Diabetes mellitus, Nikotinkonsum (mind . 30 py ), pos itive</w:t>
      </w:r>
    </w:p>
    <w:p>
      <w:r>
        <w:t>Familienanamnese , OSAS</w:t>
      </w:r>
    </w:p>
    <w:p>
      <w:r>
        <w:t>Ohne dauerhafte Auswirkungen hielt sie folgende Diagnosen fest: - Status nach Schilddrüsen Carcinom (Erstdiagnose 1996) - Thyreodektomie 1996 - St atus nach Radio Jod Therapie (bis September 2022) - Unter Euthyrox - Letzte Tumornachsorge Kontrolle November 2023: kein Hinweis auf Rezidiv - Status nach Perikarditis mit hämodynamisch nicht relevante m Perikarderguss, a m ehesten idiopathisch , E rstdiagnose</w:t>
      </w:r>
    </w:p>
    <w:p>
      <w:r>
        <w:t>Oktober 2021 - Anpassungsstörung (ICD-10 F43.2 ), November 2022</w:t>
      </w:r>
    </w:p>
    <w:p>
      <w:r>
        <w:t>In der Tätigkeit als Hilfsarbeiter sei er durch eine Belastungsdyspnoe und die eingeschränkte körperliche Leistungsfähigkeit eingeschränkt.</w:t>
      </w:r>
    </w:p>
    <w:p>
      <w:r>
        <w:t>In leichten bis mittelschweren körperlichen Tätigkeiten , ohne Tätigkeiten in Kälte, Hitze, mit starken Temperaturschwankungen, mit Schichtarbeit oder mit atmosphärischem Über- oder Unterdruck sei er von Juni 2023 bis Januar 2024 zu 50 % und seither zu 20-30 % eingeschränkt.</w:t>
      </w:r>
    </w:p>
    <w:p>
      <w:r>
        <w:t>Der Beschwerdeführer lebe seit 2014 in der Schweiz und sei nie einer Tätigkeit nachgegangen. Er werde vom Sozialamt B.___ unterstützt. In früheren Arz t berichten sei durch med. pract . E.___ (letzte Behandlung März 2023) eine Anpassungsstörung beschrieben worden. In einem Arztbericht von med. pract . F.___ (Allgemeinmedizin) seien ein Schilddrüsenkrebs ( Thyreodektomie 1996), chronische Kniebeschwerden, sowie ein Verdacht auf eine Herzkrankheit beschrieben. Aufgrund der Berichte sei das Gesuch abgewiesen worden.</w:t>
      </w:r>
    </w:p>
    <w:p>
      <w:r>
        <w:t>In Gesamtschau aller nun vorgelegter Berichte erg äben sich hier auf kardiologischer Ebene Einschränkungen</w:t>
      </w:r>
    </w:p>
    <w:p>
      <w:r>
        <w:t>der körperlichen Leistungsfähigkeit. Es w er d e eine leicht bis mittelschwere Pumpleistung des Herzens</w:t>
      </w:r>
    </w:p>
    <w:p>
      <w:r>
        <w:t>festgestellt. Ein e KHK habe erfreulicherweise ausgeschlossen werden können . Aufgrund der eingeschränkten</w:t>
      </w:r>
    </w:p>
    <w:p>
      <w:r>
        <w:t>Pumpleistung s eien körperlich schwere und anstrengende Tätigkeiten nicht möglich. Bei leichten bis</w:t>
      </w:r>
    </w:p>
    <w:p>
      <w:r>
        <w:t>mittelschweren Tätigkeiten</w:t>
      </w:r>
    </w:p>
    <w:p>
      <w:r>
        <w:t>sei die Arbeitsfähigkeit um etwa 20</w:t>
      </w:r>
    </w:p>
    <w:p>
      <w:r>
        <w:t>% eingeschränkt unter Berücksichtigung</w:t>
      </w:r>
    </w:p>
    <w:p>
      <w:r>
        <w:t>des erwähnten Belastungs profiles.</w:t>
      </w:r>
    </w:p>
    <w:p>
      <w:r>
        <w:t>Die aufgeführte Diagnose des Schilddrüsenkarzinoms ha be aktuell keinen Einfluss auf die Arbeitsfähigkeit,</w:t>
      </w:r>
    </w:p>
    <w:p>
      <w:r>
        <w:t>da dieses behandelt w o rde n sei und sich in der letzten Tumornachsorgekontrolle kein Hinweis auf ein Rezidiv ge zeigt habe .</w:t>
      </w:r>
    </w:p>
    <w:p>
      <w:r>
        <w:t>Eine fachärztliche psychiatrische Behandlung oder Diagnose, welche eine dauerhafte Arbeitsunfähigkeit</w:t>
      </w:r>
    </w:p>
    <w:p>
      <w:r>
        <w:t>begründen würde, erfolg e nicht bzw. werde nicht gestellt. Der Beschwerdeführer</w:t>
      </w:r>
    </w:p>
    <w:p>
      <w:r>
        <w:t>sei bis März 2023 in psychiatrischer</w:t>
      </w:r>
    </w:p>
    <w:p>
      <w:r>
        <w:t>Behandlung gewesen wegen einer Anpassungsstörung, welche allgemeinhin als überwindbar und nicht von</w:t>
      </w:r>
    </w:p>
    <w:p>
      <w:r>
        <w:t>dauerhafter Natur g e lt e . Danach sei gemäss den vorliegenden Akten keine psychiatrische Behandlung</w:t>
      </w:r>
    </w:p>
    <w:p>
      <w:r>
        <w:t>mehr erfolgt . 4.</w:t>
      </w:r>
    </w:p>
    <w:p>
      <w:r>
        <w:t>4.1</w:t>
      </w:r>
    </w:p>
    <w:p>
      <w:r>
        <w:t>Die Aktenstellungnahme von RAD-Ärztin Dr. Z.___ erfüllt sämtliche recht sprechungsgemäss erforderlichen Kriterien für beweiskräftige ärztliche Entschei dungsgrundlagen (vgl. E. 2. 4 ).</w:t>
      </w:r>
    </w:p>
    <w:p>
      <w:r>
        <w:t>Die Stellungnahme wurde in Kenntnis der relevanten Vorakten abgegeben , würdigt die vorhandenen Arztberichte sorgfäl tig, insbesondere auch den Bericht von med. pract . F.___ . Sie berücksichtigt die vom Beschwerdeführer geklagten Beschwerden und setzt sich mit diesen hin reichend auseinander. Die Darlegung der medizinischen Zusammenhänge ist einleuchtend. 4.2 4.2.1</w:t>
      </w:r>
    </w:p>
    <w:p>
      <w:r>
        <w:t>Med . pract . F.___ attestierte dem Beschwerdeführer in seinem Bericht vom 27.</w:t>
      </w:r>
    </w:p>
    <w:p>
      <w:r>
        <w:t>Februar 2024 eine volle Arbeitsunfähigkeit. Der Beschwerdeführer mache somatisch als auch psychisch einen sehr labilen Eindruck, er sei völlig dekompensiert. Er müsse weiterhin nuklearmedizinisch, kardiologisch, psychiat risch, physiotherapeutisch und rheumatologisch (Kniearthrose) betreut werden. Er verwies bezüglich der Herzprobleme sowie des Schilddrüsencarcinoms auf die beiliegenden Facharztberichte. Daneben führte er aus, dass aufgrund der rechtsbetonten Gonarthrose Anlauf- und Ermüdungsschmerzen bestünden. Er sei auch psychisch dekompensiert und sei wegen einer mittelschweren depressiven Episode in psychiatrischer Behandlung bei med. pract . E.___ (Urk. 10/32, E. 3.6).</w:t>
      </w:r>
    </w:p>
    <w:p>
      <w:r>
        <w:t>Bezüglich der von Dr. F.___ festgehaltenen Gonarthrose liegen keinerlei Facharztberichte vor. Dass diesbezüglich eine weitergehende Behandlung statt findet, geht aus den im Recht liegenden Akten nicht hervor. Dr. Z.___ attestierte ein eingeschränktes Belastungsprofil - es seien nur leichte bis mittelschwere körperliche Tätigkeiten zumutbar. Dass die von med. pract . F.___ vorgebrachten Kniebeschwerden eine darüber hinausgehende Einschränkung nach sich ziehen würden, ist gestützt auf den Bericht von med. pract . F.___ nicht überwiegend wahrscheinlich. 4.2.2</w:t>
      </w:r>
    </w:p>
    <w:p>
      <w:r>
        <w:t>Aus psychiatrischer Sicht ist festzuhalten, dass der Beschwerdeführer entgegen den Ausführungen von med. pract . F.___ lediglich vier Termine bei med. pract . E.___ wahrnahm und sich seitdem - soweit aus den Akten ersichtlich - nicht in psychiatrisch-psychotherapeutischer Behandlung befindet. Die von med. pract . F.___ diagnostizierte mittelschwere depressive Episode ist anhand der von ihm dokumentierten Befunde nicht nachvollziehbar. Med. pract . E.___ diagnostizierte demgegenüber lediglich eine Anpassungsstörung . Die genaue Diagnosestellung kann in casu ohnehin offen bleiben :</w:t>
      </w:r>
    </w:p>
    <w:p>
      <w:r>
        <w:t>Gemäss bundesgerichtlicher Rechtsprechung lässt sich e ine leicht- bis mittel gradige depressive Störung ohne nennenswerte Interferenzen durch psychiat rische Komorbiditäten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Der Beschwerdeführer nahm lediglich vier Termine bei med. pract . E.___ wahr und befindet sich seither nicht in psychiatrisch-psychotherapeutischer Behandlung. Wesentliche psychiatrische Komorbiditäten gehen weder aus dem Bericht von med. pract . E.___ noch von med. pract . F.___ hervor. Damit ist es nicht überwiegend wahrscheinlich, dass der psychiatrische Gesundheitszustand des Beschwerdeführers funktionelle Auswirkungen nach sich zieht. 4.2.3</w:t>
      </w:r>
    </w:p>
    <w:p>
      <w:r>
        <w:t>Der Bericht von med. pract . F.___ vermag entsprechend - auch unter Berücksichtigung der Erfahrungstatsache, dass behandelnde Ärzte mitunter im Hinblick auf ihre auftragsrechtliche Vertrauensstellung in Zweifelsfällen eher zu Gunsten ihrer Patientinnen und Patienten aussagen (BGE 135 V 465 E. 4.5, 125 V 351 E. 3b/cc) - den RAD-Bericht von Dr . Z.___ nicht in Zweifel zu ziehen. 4. 3</w:t>
      </w:r>
    </w:p>
    <w:p>
      <w:r>
        <w:t>Es liegen keine weiteren Berichte im Recht, welche die Einschätzung von Dr. Z.___ in Zweifel ziehen:</w:t>
      </w:r>
    </w:p>
    <w:p>
      <w:r>
        <w:t>Aus den Berichten der Klinik für Radiologie und Nuklearmedizin vom 26. November 2021 (Urk. 10/31), 17. März 2022 (Urk. 10/30),</w:t>
      </w:r>
    </w:p>
    <w:p>
      <w:r>
        <w:t>16. Oktober 2023 (Urk. 10/38) und</w:t>
      </w:r>
    </w:p>
    <w:p>
      <w:r>
        <w:t>27. November 2023 ( E. 3.2, Urk. 10/27) gehen keinerlei funktionelle Einschränkungen hervor.</w:t>
      </w:r>
    </w:p>
    <w:p>
      <w:r>
        <w:t>Die in den Berichten von Dr. A.___ festgehaltene Herzinsuffizienz sowie die klinische Belastungsdyspnoe wurden von Dr. Z.___ im Rahmen des Belastungsprofils sowie der eingeschränkten Leistungsfähigkeit hinreichend berücksichtigt . Aus den Berichten von Dr. A.___ (vgl. Bericht vom 2. Juni 2023, Urk. 10/29 E. 3.1 ; Bericht vom 29. Januar 2024, Urk. 10/33 , E. 3.4) sowie der Herzklinik D.___ vom 30. Juni 2023 (Urk. 10/39, vgl. auch E. 3.4) gehen keine anderen Einschätzungen hervor.</w:t>
      </w:r>
    </w:p>
    <w:p>
      <w:r>
        <w:t>Auch Dr. C.___ attestierte keine funktionellen Auswirkungen der von ihm gestellten Diagnosen (Urk. 10/34 , vgl. auch E. 3.3 ).</w:t>
      </w:r>
    </w:p>
    <w:p>
      <w:r>
        <w:t>Im ambulanten Bericht des Notfallzentrums des B.___ vom 13. September 2021 wurde keine Arbeitsunfähigkeit attestiert (Urk. 10/36). Die im Kurzaustrittsbericht des Departement Medizin des B.___ vom 8. Oktober 2021 über die Hospitalisation vom 5. bis 8. Oktober 2021 attestierte volle Arbeitsunfähigkeit vom 5. bis 24. Oktober 2021 vermag ebenfalls keine Zweifel an der Einschätzung von Dr. Z.___ zu erwecken, da diese lediglich für einen äusserst kurzen Zeitraum attestiert wurde (vgl. Urk. 10/35). 4. 4</w:t>
      </w:r>
    </w:p>
    <w:p>
      <w:r>
        <w:t>Zusammenfassend ist gestützt auf die Ausführungen von Dr. Z.___ davon auszugehen, dass der Beschwerdeführer in einer leichten bis mittelschweren körperlichen Tätigkeit, ohne Tätigkeiten in Kälte, Hitze, mit starken Tempe raturschwankungen, mit Schichtarbeit, mit atmosphärischem Über- oder Unter druck seit Januar 2024 - mithin nach Ablauf des Wartejahres - zu 70-80 % arbeitsfähig ist.</w:t>
      </w:r>
    </w:p>
    <w:p>
      <w:r>
        <w:t>Von weiteren Abklärungen</w:t>
      </w:r>
    </w:p>
    <w:p>
      <w:r>
        <w:t>sind keine zusätzlichen Erkenntnisse zu erwarten, weshalb darauf in antizipierter Beweiswürdigung (vgl. BGE 122 V 157 E. 1d mit Hinweisen) verzichtet wird. 5 .</w:t>
      </w:r>
    </w:p>
    <w:p>
      <w:r>
        <w:t>Zu prüfen bleiben die erwerblichen Auswirkungen der eingeschränkten Arbeits fähigkeit.</w:t>
      </w:r>
    </w:p>
    <w:p>
      <w:r>
        <w:rPr>
          <w:b/>
        </w:rPr>
        <w:t>E. 7</w:t>
      </w:r>
    </w:p>
    <w:p>
      <w:r>
        <w:t>5 % aus und nahm den Einkommensvergleich anhand des Tabellenlohns als Hilfsarbeiter gemäss der vom Bundesamt für Statistik herausgegebenen Schweizerischen Lohnstrukturer hebung (LSE)</w:t>
      </w:r>
    </w:p>
    <w:p>
      <w:r>
        <w:t>vor. Unter Berücksichtigung des gesetzlich vorgesehenen Pauschal abzuges von 10 % (Art. 26 bis Abs. 2 i.V.m . Art. 25 Abs. 3 IVV) resultiert daraus ein rentenausschliessender Invaliditätsgrad von 32 % (vgl. Urk. 2) . Dieser Ein kommensvergleich wurde vom Beschwerdeführer nicht beanstandet, für eine nähere Prüfung von Amtes wegen besteht kein Anlass (BGE 125 V 413 E. 1b und 2c).</w:t>
      </w:r>
    </w:p>
    <w:p>
      <w:r>
        <w:t>Der Vollständigkeit halber ist festzuhalten, dass auch unter Annahme einer Arbeitsunfähigkeit von 30 % sowie unter Berücksichtigung des Pauschalabzuges von 10 % ein rentenausschliessender Invaliditätsgrad von 37 % resultieren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