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IV.2024.00439 vom 23. Dezember 2024</w:t>
      </w:r>
    </w:p>
    <w:p>
      <w:r>
        <w:t>ZH Sozialversicherungsgericht, 2024-12-23, DE</w:t>
      </w:r>
    </w:p>
    <w:p>
      <w:r>
        <w:rPr>
          <w:b/>
        </w:rPr>
        <w:t xml:space="preserve">Quelle: </w:t>
      </w:r>
      <w:r>
        <w:t>https://mcp.opencaselaw.ch/entscheid/zh_sozialversicherungsgericht_IV.2024.00439</w:t>
      </w:r>
    </w:p>
    <w:p>
      <w:r>
        <w:t>FR: ZH_SOZIALVERSICHERUNGSGERICHT IV.2024.00439 du 23 décembre 2024</w:t>
      </w:r>
    </w:p>
    <w:p>
      <w:r>
        <w:t>IT: ZH_SOZIALVERSICHERUNGSGERICHT IV.2024.00439 del 23 dicembre 2024</w:t>
      </w:r>
    </w:p>
    <w:p>
      <w:pPr>
        <w:pStyle w:val="Heading2"/>
      </w:pPr>
      <w:r>
        <w:t>Erwägungen</w:t>
      </w:r>
    </w:p>
    <w:p>
      <w:r>
        <w:rPr>
          <w:b/>
        </w:rPr>
        <w:t>E. 1.1</w:t>
      </w:r>
    </w:p>
    <w:p>
      <w:r>
        <w:t>Invalidität ist die voraussichtlich bleibende oder längere Zeit dauernde ganze oder teilweise Erwerbsunfähigkeit (Art. 8 Abs. 1 des Bundes 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Invalidenversicherung ; IVV ), so ist im Beschwer deverfahren zu prüfen, ob im Sinne von Art. 17 ATSG eine für den Renten anspruch relevante Änderung des Invaliditätsgrades eingetreten ist (BGE 117 V 198 E. 3a mit Hinweis; Urteil des Bundesgerichts I 659/04 vom 9. Februar 2005 E. 1.1).</w:t>
      </w:r>
    </w:p>
    <w:p>
      <w:r>
        <w:t>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 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Hinweisen).</w:t>
      </w:r>
    </w:p>
    <w:p>
      <w:r>
        <w:rPr>
          <w:b/>
        </w:rPr>
        <w:t>E. 2</w:t>
      </w:r>
    </w:p>
    <w:p>
      <w:r>
        <w:t>Dagegen erhob der Vertreter der Versicherten am 5. August 2024 Beschwerde und beantragte, es sei der Beschwerdeführerin mit Wirkung ab 1. April 2023 eine ganze Rente zuzusprechen, eventualiter sei die Sache zu weiteren Abklärungen an die Beschwerdegegnerin zurückzuweisen, subeventualiter seien weitere Abklärungen zu tätigen im Sinne einer polydisziplinären Untersuchung und einer Evaluation der funktionellen Leistungsfähigkeit. Weiter sei der Beschwerde führerin die unentgeltliche Prozessführung zu gewähren und in der Person des unterzeichnenden Rechtsanwalts ein unentgeltlicher Rechtsanwalt beizugeben; unter Kosten- und Entschädigungsfolgen zu La s ten der Beschwerdegegnerin ( Urk. 1 S. 2).</w:t>
      </w:r>
    </w:p>
    <w:p>
      <w:r>
        <w:t>Mit Beschwerdeantwort vom 1 6. September 2024 beantragte die Beschwerde gegnerin die Abweisung der Beschwerde ( Urk. 18), was der Beschwerdeführerin mit Verfügung vom 1 8. September 2024 zur Kenntnis gebracht wurde ( Urk. 20). Das Gericht zieht in Erwägung: 1.</w:t>
      </w:r>
    </w:p>
    <w:p>
      <w:r>
        <w:rPr>
          <w:b/>
        </w:rPr>
        <w:t>E. 2.1</w:t>
      </w:r>
    </w:p>
    <w:p>
      <w:r>
        <w:t>Die Beschwerdegegnerin begründete die angefochtene Verfügung damit, dass die Beschwerdeführerin in einer angepassten Tätigkeit zu 80 % arbeitsfähig sei, was unter Berücksichtigung eines leidensbedingten Abzugs von 10 % zu einem rentenausschliessenden Invaliditätsgrad von 28 % führe ( Urk. 2).</w:t>
      </w:r>
    </w:p>
    <w:p>
      <w:r>
        <w:rPr>
          <w:b/>
        </w:rPr>
        <w:t>E. 2.2</w:t>
      </w:r>
    </w:p>
    <w:p>
      <w:r>
        <w:t>Demgegenüber machte der Vertreter der Beschwerdeführerin im Wesentlichen geltend, dass die Beschwerdegegnerin in Verletzung des rechtlichen Gehörs im Rahmen der Verfügung nicht berücksichtigt habe, dass die Beschwerdeführerin inskünftig orthopädische Schuhe benützen müsse ( Urk. 1 S. 8). Weiter stehe die angenommene Arbeitsfähigkeit von 80 % in unauflösbarem Widerspruch zu der von der Beschwerdeführerin in der angefochtenen Verfügung selbst bestätigten Arbeitskraft von 50 % in der Unterhaltsreinigung (S. 10 ). Weiter sei vorliegend ein leidensbedingter Abzug in der Höhe von mindestens 15 % vorzunehmen (S.</w:t>
      </w:r>
    </w:p>
    <w:p>
      <w:r>
        <w:t>11 f.) , was zu einem Invaliditätsgrad von 57.5 % führe (S. 15 f.) . Würde man das Valideneinkommen anhand einer Hochrechnung der effektiven Tätigkeit ermitteln, führte dies gar zu einem Anspruch auf eine ganze Rente (S. 16). Eventualiter sei zur Klärung des medizinischen Sachverhalts sowie der Leistungs fähigkeit ein polydisziplinäres Gutachten oder eine EFL in Auftrag zu geben (S.</w:t>
      </w:r>
    </w:p>
    <w:p>
      <w:r>
        <w:t>16 f.). So leide die Beschwerdeführerin neben den somatischen Beschwerden auch an einer relevanten somatoformen Schmerzstörung (S. 1 7).</w:t>
      </w:r>
    </w:p>
    <w:p>
      <w:r>
        <w:rPr>
          <w:b/>
        </w:rPr>
        <w:t>E. 3.1</w:t>
      </w:r>
    </w:p>
    <w:p>
      <w:r>
        <w:t>Am 3. März 2023 wurde ein MRI der Lendenwirbelsäule ( LWS )</w:t>
      </w:r>
    </w:p>
    <w:p>
      <w:r>
        <w:t>der Beschwerde führerin erstellt . Die involvierte Fachärztin beurteilte die bildgebenden Befunde dahingehend, dass insgesamt von mässig degenerativen Verände rungen/Diskopathien der LWS einschliesslich der Facettengelenke auszugehen sei, mit osteoligamentär bedingten geringen bis moderaten Spinalkanalein engungen mit entsprechenden Neuroaffektionen recessal und neuroforaminal ( Urk. 19/45/9).</w:t>
      </w:r>
    </w:p>
    <w:p>
      <w:r>
        <w:rPr>
          <w:b/>
        </w:rPr>
        <w:t>E. 3.2</w:t>
      </w:r>
    </w:p>
    <w:p>
      <w:r>
        <w:t>Dr. med. Y.___ , Praxis für Allgemeinmedizin, ging in ihrem Bericht vom 1 5. Dezember 2023 von den folgenden Diagnosen aus: - Unklare Schmerzen Unterschenkel beidseits - Neurographie Nervus</w:t>
      </w:r>
    </w:p>
    <w:p>
      <w:r>
        <w:t>suralis unauffällig - Nicht eindeutig einem peripheren Nerv oder Dermatom zuordenbar - LWS-MRI 3/2023: foraminale Stenosen L4-S1 beidseits - Verdacht auf Zervikobrachialgien rechts ED 2021 DD zervikoradi kuläres Reizsyndrom C6 regredient - Status nach periradikulärer Nervenwurzelinfiltration C5/</w:t>
      </w:r>
    </w:p>
    <w:p>
      <w:r>
        <w:rPr>
          <w:b/>
        </w:rPr>
        <w:t>E. 3.3</w:t>
      </w:r>
    </w:p>
    <w:p>
      <w:r>
        <w:t>Die für den Sprechstundenbericht vom 1 6. Februar 2024 verantwortlichen Fach ärzte der Universitätsklinik Z.___ gingen von den folgenden Diagnosen aus: - Pes</w:t>
      </w:r>
    </w:p>
    <w:p>
      <w:r>
        <w:t>planus valgus rechts &gt; links mit/bei - Verkürzte Wadenmuskulatur - Os tibiale externum Typ II - Tendinopathie der Flexor digitorum longus-Sehne rechts - Reizzustand des medialen Bandapparates am OSG ohne Nachweis einer Ruptur - Ossärer Reizzustand am Sustentaculum</w:t>
      </w:r>
    </w:p>
    <w:p>
      <w:r>
        <w:t>tali - Knieschmerzen rechts bei: - Komplexe Einrisse mit kleinem disloziertem Anteil des medialen Meniskus, m ukoi de Degeneration des lateralen Meniskus - Sehr schwere mukoide</w:t>
      </w:r>
    </w:p>
    <w:p>
      <w:r>
        <w:t>D egeneration des vorderen Kreuzbandes mit beginnendem Kreuzbandganglion - Mittelschwere Knorpelschäden patellofemoral, leichtere Knorpel schäden femorotibial medial , Kleiner Kniegelenkerguss (MRI Knie rechts 1 9. Juli 2023) - Zervikobrachialgie rechts - Multisegmentale Dysfunktion - Myotendinotsiche Veränderungen der zervikalen Paraspinalmuskulatur rechts &gt; links - MRI HWS vom 2 7. Juni 2022: multisegmentale Degeneration der HWS mit Unkarthrosen , Osteochondrosen und mehrsegmentalen Bandscheibenprotrusionen bei mittelschwerer zentraler Spinalka nalstenose im Segment C5/6 und mässiger zentraler Spinalkanalstenose C4/5 und C6/7, mittelschwere Foramenstenose C4/5, C5/6 links sowie bilateral mässige Foramenstenose C3/4 , aktivierte Unkarthrose / Osteochondrose C5/6 und C6/7, ossär überbrücktes Facettengelenk C2/3 links - Neurophysiologische Untersuchung vom 08/2022: unauffällige C8-Dermatom SEP - Vitamin-D-Mangel - LCS Choleszystektomie 2013 - Knie- und Sprunggelenkschmerzen rechts - Neurographie Nervus</w:t>
      </w:r>
    </w:p>
    <w:p>
      <w:r>
        <w:t>surealis beidseits unauffällig - Nicht eindeutig einem peripheren Nerv oder Dermatom zuordenbar - LWS-MRI 3/2023: foraminale Stenosen L4-S1 beidseits</w:t>
      </w:r>
    </w:p>
    <w:p>
      <w:r>
        <w:t>Die Beschwerdeführerin habe über einen unveränderten Verlauf mit persistie renden Schmerzen in beiden Füssen berichtet. Sie würden eine konservative Therapie mit einer orthopädischen Einlage mit medialer und retrokapitaler Abstützung zur Verbesserung der Beschwerden empfehlen; zudem Physiotherapie zur Kräftigung und Dehnung der Wadenmuskulatur und der Flexor digitorum longus-Sehne ( Urk. 19/59).</w:t>
      </w:r>
    </w:p>
    <w:p>
      <w:r>
        <w:rPr>
          <w:b/>
        </w:rPr>
        <w:t>E. 3.4</w:t>
      </w:r>
    </w:p>
    <w:p>
      <w:r>
        <w:t>In seiner RAD-Stellungnahme vom 7. Mai 2024 führte Dr. med. A.___ , Facharzt für Orthopädische Chirurgie und Traumatologie, ausgehend von den Diagnosen gemäss</w:t>
      </w:r>
    </w:p>
    <w:p>
      <w:r>
        <w:t>Sprechstundenbericht vom 1 6. Februar 2024 der Klinik Z.___ aus, dass in einer optimal angepassten Tätigkeit zumindest von einer Arbeitsfähigkeit von 80 % auszugehen sei. Die Leistungsminderung sei dabei aufgrund der Notwen digkeit häufigerer Wechsel der Arbeitsposition und zusätzlicher Ruhepausen zu gewähren . Diese Angaben würden für eine körperlich leichte Arbeit gelten, welche wechselbelastend und fast ausschliesslich sitzend, ohne rotierend e oder geneigte Zwangshaltungen der HWS bzw. des Kopfes, ohne häufiges Arbeiten oberhalb der Schulterhöhe, ohne Notwendigkeit häufige n Treppensteigens oder Gehens auf unebenem Untergrund und ohne Arbeiten in der Hocke oder im Knien ausgeübt werden könne ( Urk. 19/63 S. 5).</w:t>
      </w:r>
    </w:p>
    <w:p>
      <w:r>
        <w:rPr>
          <w:b/>
        </w:rPr>
        <w:t>E. 3.5</w:t>
      </w:r>
    </w:p>
    <w:p>
      <w:r>
        <w:t>In ihrem Bericht vom 1 1. Juni 2024 gingen die Fachärzte der Klinik Z.___ weitestgehend von unveränderten Diagnosen aus, wiesen lediglich darauf hin, dass aktuell der Verdacht auf eine Reizung der Tibialis anterior-Sehne rechts bestehe. Die Beschwerden hätten sich mit dem probatorischen OSG-Wrap rechts verbessert. Sie hätten mit der Patientin die Möglichkeit einer Innenschuhorthese besprochen, die Lancierung einer solchen Versorgung sei geplant. Bezüglich des linken Fusses sei die Patientin nicht gestört, sodass sie eine abwartende Haltung empfehlen würden ( Urk. 19/70).</w:t>
      </w:r>
    </w:p>
    <w:p>
      <w:r>
        <w:rPr>
          <w:b/>
        </w:rPr>
        <w:t>E. 3.6</w:t>
      </w:r>
    </w:p>
    <w:p>
      <w:r>
        <w:t>In seiner Stellungnahme vom 1. Juli 2024 führte Dr. A.___ aus, dass – abgesehen vom Verdacht auf Reizung der Tibialis anterior-Sehne rechts – gegenüber der letzten Stellungnahme keine wesentliche Veränderung erkennbar sei, sodass an der Beurteilung der Arbeitsfähigkeit vom 7. Mai 2024 festgehalten werden könne ( Urk. 19/80 S. 3). 4. 4.1</w:t>
      </w:r>
    </w:p>
    <w:p>
      <w:r>
        <w:t>Verfügungen der Versicherungsträger müssen, wenn sie den Begehren der Parteien nicht voll entsprechen, eine Begründung enthalten (Art. 49 Abs. 3 Satz 2 ATSG), das heisst eine Darstellung des vom Versicherungs 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 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In formeller Hinsicht macht der Vertreter der Beschwerdeführerin eine Verletzung des rechtlichen Gehörs geltend, da die Beschwerdegegnerin nicht berücksichtigt habe, dass die Beschwerdeführerin inskünftig orthopädische Schuhe benützen müsse ( Urk. 1 S. 8). Dem ist entgegenzuhalten, dass die Fussbeschwerden der Beschwerdeführerin im Rahmen der RAD-Stellungnahme vom 7. Mai 2024 thematisiert wurden ; zudem wird im Belastungsprofil auf die entsprechenden Einschränkungen Rücksicht genommen. So wird insbesondere auf eine fast aus schliesslich sitzende Tätigkeit hingewiesen ohne Notwendigkeit häufigen Treppensteigens oder Gehens auf unebenem Untergrund (vgl. Urk. 19/63 S. 5). Eine Verletzung des rechtlichen Gehörs ist bei dieser Sachlage nicht gegeben, zumal der Versicherungsträger nicht gehalten ist, sich mit allen Parteistand punkten einlässlich auseinanderzusetzen</w:t>
      </w:r>
    </w:p>
    <w:p>
      <w:r>
        <w:t>und jedes einzelne Vorbringen ausdrücklich zu widerleg en. 4.2</w:t>
      </w:r>
    </w:p>
    <w:p>
      <w:r>
        <w:t>In materieller Hinsicht ist anzumerken, dass die Abweisung des Leistungs begehrens mit Verfügung vom 2 0. Februar 2023 ( Urk. 19/38) in einem Zeitpunkt erfolgte, als die Beschwerdeführerin allein an weitgehend abgeklungenen HWS-Beschwerden litt; eine geplante Operation wurde kurz vor dem Eingriff abgesagt. Demgegenüber ist aktuell von einer Verschlechterung des gesundheitlichen Zustandes auszugehen, sodass sich – entsprechend dem Vorgehen der Beschwer degegnerin - eine umfassende Prüfung des Leistungsanspruchs aufdrängt.</w:t>
      </w:r>
    </w:p>
    <w:p>
      <w:r>
        <w:t>Gemäss den Berichten der Fachärzte der Klinik Z.___ stehen aktuell die Fuss beschwerden im Vordergrund . In einer Würdigung der vorliegenden medizinischen Akten ist dabei davon auszugehen, dass die Fussbeschwerden in einer leidensangepassten Tätigkeit nicht zu einer wesentlichen Einschränkung der Arbeitsfähigkeit führen. So hält die Hausärztin der Beschwerdeführerin in einer angepassten Tätigkeit ein volles Arbeitspensum für zumutbar, während Dr. A.___ in einer solchen Tätigkeit aufgrund der vermehrten Pausen von einer effektiven Leistungsfähigkeit von 80 % ausgeht. Die von der Beschwerdeführerin ange gebene Arbeitsfähigkeit von 50 % betrifft eine Tätigkeit in der Unterhalts reinigung, was nicht einer leidensangepassten Tätigkeit entspricht; weiter kann auch aufgrund der Tatsache, dass die Beschwerdeführerin nunmehr orthopädische Schuhe tragen muss, nicht auf eine besondere Schwere der Fussbeschwerden geschlossen werden, zumal im Rahmen des Anforderungsprofils auf die Fuss beschwerden weitestgehend Rücksicht genommen wird (vgl. E. 3.4). Zuletzt enthalten die medizinischen Akten keine Hinweise auf eine somatoforme Schmerzstörung.</w:t>
      </w:r>
    </w:p>
    <w:p>
      <w:r>
        <w:t>Insgesamt ist die Annahme einer zumindest 80%igen Arbeitsfähigkeit in einer optimal angepassten Tätigkeit nicht zu beanstanden. 5. 5.1</w:t>
      </w:r>
    </w:p>
    <w:p>
      <w:r>
        <w:t>Hinsichtlich der Qualifikation ist die Beschwerdegegnerin zu Gunsten der Beschwerdeführerin da von ausgegangen, dass die se im Gesundheitsfall zu 100 % einer erwerblichen Tätigkeit nachgehen würde. Diese Einschätzung blieb unbe stritten. Aufgrund der bis ins Jahr 2020 erzielten Einkommen gemäss IK-Auszug ist dabei davon auszugehen, dass die Beschwerdeführerin nie voll erwerbstätig war ( Urk. 19/9), der Vertreter der Beschwerdeführerin ging dabei zuletzt von einem Pensum von höchstens 50 % aus ( Urk. 1 S. 16) . Bei dieser Ausgangslage ist aber das Vorgehen der Beschwerdegegnerin, auch das Valideneinkommen anhand statistischer Daten zu ermitteln, nicht zu beanstanden. Unzulässig erscheint es demgegenüber, das effektiv erzielte Einkommen hochzurechnen ; die Beschwerdefü hrerin hat ein Einkommen in dieser Höhe gemäss IK-Auszug nie erzielt. Wollte man auf die effektiv erzielten Einkommen abstellen, wäre die Annahme einer vollen Erwerbstätigkeit im Gesundheitsfall nicht mehr haltbar. 5.2</w:t>
      </w:r>
    </w:p>
    <w:p>
      <w:r>
        <w:t>Entsprechend dem Vorgehen der Beschwerdegegnerin erscheint es demgegenüber sinnvoll, sowohl das Validen- als auch das Invalideneinkommen anhand statis tischer Durch schnittswerte zu ermitteln. Dabei kann rechnerisch ein Prozent vergleich erfolgen; diesfalls entspricht der Invaliditätsgrad dem Grad der Arbeits unfähigkeit unter Berücksichtigung eines (allfälligen) Abzugs vom Tabellenlohn (vgl. etwa Bundes gerichtsurteil 9C_532/2016 vom 25. November 2016 E. 3.1 mit Hin weis; Meyer/Reichmuth, Rechtsprechung des Bundesgerichts zum IVG, 3. Aufl. 2014 N 35 f. zu Art. 28a).</w:t>
      </w:r>
    </w:p>
    <w:p>
      <w:r>
        <w:t>Unter Berücksichtigung einer auch in einer optimal angepassten Tätigkeit einge schränkten Arbeitsfähigkeit (Reduktion von 20 % infolge vermehrter Pausen) und eines leidensbedingten Abzugs in der Höhe von 10 % ( Art. 26 bis</w:t>
      </w:r>
    </w:p>
    <w:p>
      <w:r>
        <w:t>Abs. 3 IVV) ergibt sich ein rentenausschliessender Invaliditätsgrad von 28 % . Selbst ein leidens bedingter Abzug in der Höhe von 15 oder gar 20 % würde sich noch nicht rentenrelevant auswirken (IV-Grade von 32 respektive 36 % ) . 5.3</w:t>
      </w:r>
    </w:p>
    <w:p>
      <w:r>
        <w:t>Zusammenfassend führt dies in Abweisung der Beschwerde zur Bestätigung der angefochtenen Verfügung vom 4. Juli 2024. 6.</w:t>
      </w:r>
    </w:p>
    <w:p>
      <w:r>
        <w:rPr>
          <w:b/>
        </w:rPr>
        <w:t>E. 6</w:t>
      </w:r>
    </w:p>
    <w:p>
      <w:r>
        <w:t>rechts am 1 8. August 2021 mit geringem Ansprechen - MRI HWS und BWS am 1 7. August 202 1 : breitbasige</w:t>
      </w:r>
    </w:p>
    <w:p>
      <w:r>
        <w:t>Diskusprotrusion C5/6 mit moderater Spinalkanalstenose und bilateraler präforaminaler Stenose; in der BWS degenerative Veränderungen ohne Neurokom pression</w:t>
      </w:r>
    </w:p>
    <w:p>
      <w:r>
        <w:t>Die Beschwerdeführerin stehe bei ihr seit dem 5. Februar 2022 in Behandlung. Im Verlauf hätten sich die zervikalen Schmerzen gebessert; die Beschwerdeführerin klage nun aber über belastungsabhängige Knie- und OSG-Schmerzen rechts mit ziehenden Schmerzen prätibial rechts. In der klinischen Untersuchung sei ein Pes</w:t>
      </w:r>
    </w:p>
    <w:p>
      <w:r>
        <w:t>planovalgus beidseits aufgefallen , zudem sei die Flexion des rechten Knies schmerzhaft auf 100° eingeschränkt. Das OSG und USG hätten indolent und frei bewegt werden können mit jedoch Druckdolenz über dem ventralen Gelenkspalt des OSG. Sonographisch- cursorisch habe sich kein relevanter Erguss der oben erwähnten Gelenke eruieren lassen können. In der bisherigen Tätigkeit sei eine Arbeitsfähigkeit von 50 % zumutbar, in einer dem Leiden angepassten Tätigkeit sei ein volles Arbeitspensum möglich ( Urk. 19/51).</w:t>
      </w:r>
    </w:p>
    <w:p>
      <w:r>
        <w:rPr>
          <w:b/>
        </w:rPr>
        <w:t>E. 6.1</w:t>
      </w:r>
    </w:p>
    <w:p>
      <w:r>
        <w:t>Die Voraussetzungen zur Gewährung der unentgeltlichen Rechtspflege ( Urk.</w:t>
      </w:r>
    </w:p>
    <w:p>
      <w:r>
        <w:rPr>
          <w:b/>
        </w:rPr>
        <w:t>E. 7</w:t>
      </w:r>
    </w:p>
    <w:p>
      <w:r>
        <w:t>f.; Art. 29 Abs. 3 der Bundesverfassung; BGE 135 I 1 E. 7.1; Urteil des Bundes gerichts 9C_686/2020 vom 1 1. Januar 2021 E. 1) sind erfüllt . Entsprechend des Gesuches vom 5. August 2024 ist der Beschwerdeführerin die unentgeltliche Prozessführung zu gewähren und es ist ihr in der Person von Rechtsanwalt Hanspeter Kümin , Glattpark (Opfikon), ein unentgeltlicher Rechtsvertreter zu bestellen. 6. 2</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infolge Bewilligung der unentgeltlichen Prozessführung jedoch einstweilen auf die Gerichtskasse zu nehmen. 6. 3</w:t>
      </w:r>
    </w:p>
    <w:p>
      <w:r>
        <w:t>Bei diesem Ausgang des Verfahrens ist der unentgeltliche Rechtsvertreter der Beschwerdeführerin, Rechtsanwalt Hanspeter Kümin , Glattpark ( Opfikon ) , aus der Gerichtskasse zu entschädigen.</w:t>
      </w:r>
    </w:p>
    <w:p>
      <w:r>
        <w:t>Mit Honorarnote vom 1. November 2024 (Urk. 21 f.) machte der Vertreter der Beschwerdeführerin einen Aufwand von Fr. 5'620.59 (inklusive Barauslagen und Mehrwertsteuer) geltend. Diesbezüglich ist zu berücksichtigen, dass der Vertreter der Beschwerdeführerin deren Interessen bereits im Einwandverfahren vertreten und sich ausführlich mit der Sache auseinandergesetzt hat; so machte er bereits im Verwaltungsverfahren einen Aufwand in der Höhe von Fr. 3'481.70 geltend ( Urk. 19/82). Bei dieser Ausgangslage erscheint der für das vorliegende Verfahren geltend gemachte Aufwand von insgesamt 21 Stunden und 2 Minuten als nicht angemessen. Namentlich erscheint ein Aufwand von 4 Stunden 35 Minuten für das Studium der bereits bekannten Akten sowie 11 Stunden für die Ausarbeitung der Beschwerdeschrift massiv überhöht, zumal diese in weiten Teilen wortwört lich der Einsprache vom 2 4. Juni 2024 ( Urk. 19/73) entspricht und sich neue Vorbringen im Wesentlichen auf die Thematiken des rechtlichen Gehörs, de s Einkommensvergleich s sowie von Beweisanträge n beschränkt.</w:t>
      </w:r>
    </w:p>
    <w:p>
      <w:r>
        <w:t>Auch ein Aufwand von 5 Stunden für das Gesuch um unentgeltliche Rechtspflege sprengt jeden vernünftigen Rahmen in der vorliegenden unproblematischen Konstellation. In Würdigung aller Umstände (Anzahl zu studierende 91 Aktenstücke bei erheb lichen Vorkenntnissen, Beschwerdeschrift , Eingaben betreffend unentgeltliche Rechtspflege ) sowie der in ähnlichen Fällen zugesprochenen Beträge ist die Entschädigung für die unentgeltliche Rechtsvertretung bei Anwendung des gerichtsüblichen Stundenansatzes von Fr. 280.-- auf insgesamt Fr. 3' 5 00.-- (inklusive Barauslagen und Mehrwertsteuer) festzusetzen. In diesem Umfang ist der Vertreter der Beschwerdeführerin aus der Gerichtskasse zu entschädigen. Das Gericht beschliesst: In Bewilligung des Gesuches vom 5. August 2024 wird der Beschwerdeführerin die unentgeltliche Prozessführung gewährt und es wird ihr in der Person von Rechtsanwalt Hanspeter Kümin , Glattpark (Opfikon), ein unentgeltlicher Rechtsvertreter bestellt, und erkennt sodann: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Hanspeter Kümin, Glattpark (Opfikon), wird mit Fr. 3’ 5 00 .-- ( inklusive Barauslagen und Mehrwert steuer ) aus der Gerichtskasse entschädigt. Die Beschwerdeführerin wird auf die Nach zahlungspflicht gemäss § 16 Abs. 4 GSVGer hingewiesen. 4.</w:t>
      </w:r>
    </w:p>
    <w:p>
      <w:r>
        <w:t>Zustellung gegen Empfangsschein an: - Rechtsanwalt Hanspeter Kümin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