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IV.2024.00391 vom 18. Dezember 2024</w:t>
      </w:r>
    </w:p>
    <w:p>
      <w:r>
        <w:t>ZH Sozialversicherungsgericht, 2024-12-18, DE</w:t>
      </w:r>
    </w:p>
    <w:p>
      <w:r>
        <w:rPr>
          <w:b/>
        </w:rPr>
        <w:t xml:space="preserve">Quelle: </w:t>
      </w:r>
      <w:r>
        <w:t>https://mcp.opencaselaw.ch/entscheid/zh_sozialversicherungsgericht_IV.2024.00391</w:t>
      </w:r>
    </w:p>
    <w:p>
      <w:r>
        <w:t>FR: ZH_SOZIALVERSICHERUNGSGERICHT IV.2024.00391 du 18 décembre 2024</w:t>
      </w:r>
    </w:p>
    <w:p>
      <w:r>
        <w:t>IT: ZH_SOZIALVERSICHERUNGSGERICHT IV.2024.00391 del 18 dicembre 2024</w:t>
      </w:r>
    </w:p>
    <w:p>
      <w:pPr>
        <w:pStyle w:val="Heading2"/>
      </w:pPr>
      <w:r>
        <w:t>Erwägungen</w:t>
      </w:r>
    </w:p>
    <w:p>
      <w:r>
        <w:rPr>
          <w:b/>
        </w:rPr>
        <w:t>E. 1</w:t>
      </w:r>
    </w:p>
    <w:p>
      <w:r>
        <w:t>ff.; vgl. auch Urk. 7/18f.). Die Sozialversicherungsanstalt des Kantons Zürich, IV-Stelle, tätigte medizinische und beruflich-erwerbliche Abklärungen und zog einen Auszug aus dem individuellen Konto (IK-Auszug vom 13. Juli 2020, Urk. 7/14) bei. Mit Mitteilung vom 4. Dezember 2020 erteilte sie dem Versicherten Kostengutsprache für Schuhzurichtungen an Konfektionsschuhen (Urk. 7/38). Im Übrigen wies die IV-Stelle das Leistungsbegehren des Beschwerdeführers nach durchgeführtem Vorbescheidverfahren (Urk. 7/43f., Urk. 7/49) mit Verfügung vom 21. Juni 2021 (Urk. 7/54) ab. Die vom Versicherten am 17. August 2021 dagegen erhobene Beschwerde ( Urk. 7/59) hiess das Sozialversicherungsgericht des Kantons Zürich</w:t>
      </w:r>
    </w:p>
    <w:p>
      <w:r>
        <w:t>mit Urteil IV.2021.00481</w:t>
      </w:r>
    </w:p>
    <w:p>
      <w:r>
        <w:t>vom 9. Dezember 2021 in dem Sinne gut, dass es die Sache zur weiteren Abklärung an die IV-Stelle zurückwies ( Urk. 7/64 )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Juni 2020 anhängig gemachten Anmeldung bei der Invaliden versicherung könnten allfällige Leistungen frühestens ab Dezember 2020</w:t>
      </w:r>
    </w:p>
    <w:p>
      <w:r>
        <w:t>ausge richtet werden (vgl. Art. 29 Abs. 1 IVG). 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t>Sind indessen Validen- und Invalideneinkommen ausgehend vom gleichen Tabellenlohn zu berechnen, erübrigt sich deren genaue Ermittlung. Diesfalls entspricht der Invaliditätsgrad im Sinne einer rechnerische n Vereinfachung dem Grad der Arbeitsunfähigkeit unter Berücksichtigung eines allfälligen Abzugs vom Tabellenlohn</w:t>
      </w:r>
    </w:p>
    <w:p>
      <w:r>
        <w:t>(Urteil des Bundesgerichts 8C_148/2017 vom 19. Juni 2017 E. 4 unter Hinweis auf Urteil 9C_675/2016 vom 18. April 2017 E. 3.2. 1).</w:t>
      </w:r>
    </w:p>
    <w:p>
      <w:r>
        <w:t>Nach der neueren Praxis des Bundesgerichts ist ein Abzug bei Männern wegen Teilzeit beschäftigung nicht mehr automatisch vorzunehmen. Ob sich eine entsprechende Reduktion rechtfertigt, ist stets mit Blick auf den konkreten Beschäftigungsgrad und die jeweils aktuellen Werte zu beurteilen (Urteil des Bundesgerichts 8C_561/2018 vom 4. März 2019 E. 4.3.1).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9C_587/2023 vom 8. April 2024 E. 4.2).</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rPr>
          <w:b/>
        </w:rPr>
        <w:t>E. 2</w:t>
      </w:r>
    </w:p>
    <w:p>
      <w:r>
        <w:t>Dagegen erhob X.___ am 2 4. Juni 2024 Beschwerde und beantragte, es sei ihm in Aufhebung des angefochtenen Entscheids eine ganze Rente zuzusprechen. In prozessualer Hinsicht ersuchte er um Gewährung der unentgeltlichen Rechtspflege ( Urk. 1 S. 2). Mit Beschwerdeantwort vom</w:t>
      </w:r>
    </w:p>
    <w:p>
      <w:r>
        <w:rPr>
          <w:b/>
        </w:rPr>
        <w:t>E. 2.1</w:t>
      </w:r>
    </w:p>
    <w:p>
      <w:r>
        <w:t>Im angefochtenen Entscheid erwog die Beschwerdegegnerin, die medizinischen Abklärungen hätten ergeben, dass der Beschwerdeführer seit dem 1 0. Februar 2015 in seiner angestammten Tätigkeit als Lagermitarbeiter/Rüster zu 100 % arbeitsunfähig, in einer – näher umschriebenen – angepassten Tätigkeit jedoch zu 80 % arbeitsfähig sei. Aus dem Einkommensvergleich resultiere kein renten begründender IV-Grad. Dies auch nicht unter Berücksichtigung der ab Januar 2024 gültigen Verordnungsanpassung ( Urk. 2).</w:t>
      </w:r>
    </w:p>
    <w:p>
      <w:r>
        <w:rPr>
          <w:b/>
        </w:rPr>
        <w:t>E. 2.2</w:t>
      </w:r>
    </w:p>
    <w:p>
      <w:r>
        <w:t>Dagegen wandte der Beschwerdeführer ein, infolge der zahlreichen körperlichen und geistigen Einschränkungen , de s fortgeschrittenen Alters , der fehlenden Berufsausbildung und langen Abwesenheit vom Arbeitsmarkt sei die ihm attes tierte Restarbeitsfähigkeit nicht verwertbar. Zudem sei die Arbeitsfähigkeit gutachterlicherseits viel zu streng und zu hoch beurteilt worden. Insbesondere seien die Schmerzen und Einschränkungen in den Hüften infolge der Koxarthrose nicht als arbeitsrelevant taxiert worden ( Urk. 1). 3.</w:t>
      </w:r>
    </w:p>
    <w:p>
      <w:r>
        <w:t>Im polydisziplinären Gutachten der Z.___ AG vom 1 5. Dezember 2023 hielten die be gutachtenden Fachärzte folgende Diagnosen mit Auswirkungen auf die Arbeitsfähigkeit fest ( Urk. 7/109/54): - Situationsabhängige und belastungsabhängige Fussschmerzen, rechts mehr als links (ICD-10: M79.67) mit/bei: - s chmerzhafter, straffer, hypertropher Pseudoarthrose PIP 2./ 3. Zehe rechts nach Revision-Hohmann-OP D2 und Verkürzungsosteotomie MT-II, Hohmann-OP D3 am 1 4. Juni 2019 , - Status nach dreimaliger Bandplastik ca. 2004 wegen chronischer lateraler OSG-Instabilität rechts, aktivierte Arthrosen rechtes oberes und unteres Sprunggelenk (OSG/USG) , - Knick-/Plattfuss rechts, Knick-/Senkfuss links (ICD-10: M21.61) , - Lu m bospondylogenes Syndrom links bei Wirbelsäulenfehlform und aktivierter Facettengelenkarthrose L5/S1 links und Verdacht auf zusätz liches radikuläres Reizsyndrom L5 links durch intraforaminale</w:t>
      </w:r>
    </w:p>
    <w:p>
      <w:r>
        <w:t>Synovial zyste L5/S1 links (ICD-10: M47.26) , - l eichte kognitive Störung (leichtgradige neurokognitive Störung , ICD - 10:</w:t>
      </w:r>
    </w:p>
    <w:p>
      <w:r>
        <w:t>F06.7) . Ohne Auswirkung auf die Arbeitsfähigkeit notierten die Gutachter folgende Diagnosen (Urk.</w:t>
      </w:r>
    </w:p>
    <w:p>
      <w:r>
        <w:t>7/109/55): - Adipositas, WHO Grad I, MBI 30 kg/m2 (ICD-10: E 66.00) , - Nikotinabusus, kum . c a. 60 py (ICD-10 : Z72.0) , - a rterielle Hypertonie, medikamentös kontrolliert (ICD-10: I10.90) , - Pollinosis , - Trichterbrust (ICD-10: M95.4) , - Bursitis trochanterica, links mehr als rechts (ICD-10: M70.6) , - Oligosymptomatische C oxarthrose beidseits (ICD-10: M16.0) .</w:t>
      </w:r>
    </w:p>
    <w:p>
      <w:r>
        <w:t>Gegenüber dem allgemeinmedizinischen Gutachter habe der Beschwerdeführer Probleme mit den Füssen und der Hüfte berichtet. Alsdann habe er eine «Hühner brust» und deshalb Probleme beim E in- und A usatmen und wenn er erkältet sei ( Urk. 7/109/77) . Während der klinischen Untersuchung habe der Beschwerde führer entspannt , ohne ersichtlichen Leiden s druck oder schmerzbedingte Positions wechsel auf dem Stuhl gegessen. Das Gangbild sei flüssig und hinkfrei ( Urk. 7/109/83). Es bestehe eine deutliche Trichterbrust und ein deutlicher Rund rücken. Groborientierend hätten sich keine Bewegungseinschränkungen der grossen Gelenke und der Wirbelsäule ergeben; auch keine entzündlichen Gelenk veränderungen (Urk.</w:t>
      </w:r>
    </w:p>
    <w:p>
      <w:r>
        <w:t>7/109/85). Die arterielle Hypertonie seit leitliniengerecht und suffizient medikamentös therapiert. Die Adipositas entwickle sich infolge diätischer Massnahme positiv ( Urk. 7/109/89). Insgesamt hätten sich auf internis tischem Gebiet keine IV-relevanten Diagnosen und Einschränkungen ergeben ( Urk. 7/109/90).</w:t>
      </w:r>
    </w:p>
    <w:p>
      <w:r>
        <w:t>In neuropsychologischer Hinsicht habe sich mittels – näher bezeichneten – Test verfahren beim alters- und bildungsentsprechend leicht unterdurchschnittlich intelligenten Beschwerdeführer eine leichtgradige neurokognitive Störung ergeben. Minderleistungen bestünden in den Bereichen Aufmerksamkeit, Arbeits- und Langzeitgedächtnis sowie bei visuokon s truktiven Aufgaben. Die kognitive Flexibilität, komplexe Informationsverarbeitungsgeschwindigkeit, Konzentra tionsbelastungsfähigkeit wie auch die verbal auditive und visuell räumliche Behaltensspanne seien auch betroffen. Das Verteilungsmuster der neurokogniti ven Defizite deute auf ein primäres, allgemeines Leistungsdefizit hin, welches im Rahmen des langjährig betriebenen Alkoholabusus weiter geschmälert worden sei . Der Beschwerdeführer habe während der Untersuchung auch immer wieder zu sich selbst gesprochen, was durchaus auf primär defizitäre Exekutivfunktionen rücksch l iessen lasse. Der ehemalige Alkoholabusus und der anhaltende Koffein konsum von täglich 20 bis 30 Tassen sowie Nikotinkonsum von 1 bis 3 Päckchen am Tag deute ebenfalls au f eine geminderte (exekutive) Regulationsfähigkeit hin ( Urk. 7/109/115 f. , Urk. 7/109/105 ) . Aus neuropsychologischer Sicht sei die zuletzt innegehabte Tätigkeit als ideal zu beurteilen. Für die se und andere angepasste Tätigkeiten sei der Beschwerdeführer zu 90 % arbeitsfähig ( Urk. 7/</w:t>
      </w:r>
    </w:p>
    <w:p>
      <w:r>
        <w:rPr>
          <w:b/>
        </w:rPr>
        <w:t>E. 3</w:t>
      </w:r>
    </w:p>
    <w:p>
      <w:r>
        <w:t>.</w:t>
      </w:r>
    </w:p>
    <w:p>
      <w:r>
        <w:t>Sep tember 2024 schloss die Beschwerdegegnerin auf Abweisung der Beschwerde ( Urk. 6), was dem Beschwerdeführer am 5. September 2024 zur Kenntnis gebracht wurde. Gleichzeitig wurde ihm die unentgeltliche Prozessführung gewährt und</w:t>
      </w:r>
    </w:p>
    <w:p>
      <w:r>
        <w:t>Rechtsanwalt Dr. Peter Stadler, Zürich , als unentgeltlicher Rechtsvertreter für das vorliegende Verfahren bestellt ( Urk. 9). Das Gericht zieht in Erwägung: 1.</w:t>
      </w:r>
    </w:p>
    <w:p>
      <w:r>
        <w:rPr>
          <w:b/>
        </w:rPr>
        <w:t>E. 6</w:t>
      </w:r>
    </w:p>
    <w:p>
      <w:r>
        <w:t>ATSG) gewesen sind; und c.</w:t>
      </w:r>
    </w:p>
    <w:p>
      <w:r>
        <w:t>nach Ablauf dieses Jahres zu mindestens 40 % invalid ( Art.</w:t>
      </w:r>
    </w:p>
    <w:p>
      <w:r>
        <w:rPr>
          <w:b/>
        </w:rPr>
        <w:t>E. 6.1</w:t>
      </w:r>
    </w:p>
    <w:p>
      <w:r>
        <w:t>Hinsichtlich des Einkommensvergleichs ist nach d em bisher Gesagten mit der Beschwerdegegnerin davon auszugehen, dass der Beschwerdeführer entsprechend der ihm attestierten Arbeits- bzw. Leistungsunfähigkeit erwerbs un fähig ist. D ie Beschwerdegegnerin stellte</w:t>
      </w:r>
    </w:p>
    <w:p>
      <w:r>
        <w:t>sowohl hinsichtlich des Validen- als auch beim Invalideneinkommen auf den Tabellenlohn für einfache Hilfsarbeiten ab, was unbeanstandet blieb und auch kein en Anlass zur gerichtlichen Korrektur ergibt. Da mithin vom selben Betrag auszugehen ist, erübrigt sich eine Bezifferung von Validen- und Invalideneinkommen (vgl. hievor E. 1.4) . Die Beschwerdegegnerin hat zu Recht von einem – irgendwie gearteten Abzug – abgesehen, was auch unbeanstandet blieb. Insbesondere rechtfertigt der Umstand, dass die versicherte Person zwar ganztags arbeitsfähig ist, hierbei – wie vorliegend aufgrund der Extrapausen - aber nur reduziert leistungsfähig ist, grundsätzlich keinen Abzug vom Tabellenlohn (Urteil des Bundesgerichts 9C_421/2017 vom 19. September 2017 E. 2.1.1 mit Hinweisen). Im Übrigen</w:t>
      </w:r>
    </w:p>
    <w:p>
      <w:r>
        <w:t>verdiente gemäss der vom Bundesamt für Statistik erstellten Tabelle (Schweizerische Lohnstrukturerhebung [LSE] 20 20 ) zu den nach Beschäftigungsgrad, beruflicher Stellung und Geschlecht differen zierenden standardisierten monatlichen Bruttolöhnen , privater und öffentlicher Sektor zusammen (T18 ,</w:t>
      </w:r>
    </w:p>
    <w:p>
      <w:r>
        <w:t>T OTAL , ohn e Kaderfunktion) ,</w:t>
      </w:r>
    </w:p>
    <w:p>
      <w:r>
        <w:t>ein zu einem Pensum zwischen 75 und 89 % Beschäftigter verglichen mit einem zu einem Pensum von 90 %</w:t>
      </w:r>
    </w:p>
    <w:p>
      <w:r>
        <w:t>oder mehr Angestellten ohne Kaderfunktion sogar</w:t>
      </w:r>
    </w:p>
    <w:p>
      <w:r>
        <w:t>mehr . Mithin entspricht der Invaliditätsgrad vorliegend dem Grad der Arbeitsunfähigkeit , also 20 % , woraus sich kein</w:t>
      </w:r>
    </w:p>
    <w:p>
      <w:r>
        <w:t>Rentenanspruch ergibt</w:t>
      </w:r>
    </w:p>
    <w:p>
      <w:r>
        <w:t>(vgl. hievor E. 1.3).</w:t>
      </w:r>
    </w:p>
    <w:p>
      <w:r>
        <w:rPr>
          <w:b/>
        </w:rPr>
        <w:t>E. 6.2</w:t>
      </w:r>
    </w:p>
    <w:p>
      <w:r>
        <w:t>Zusammenfassend ist nicht zu beanstanden, wenn die Beschwerdegegnerin einen Rentenanspruch verneint hat. Dies führt zur Abweisung der Beschwerde. 7 .</w:t>
      </w:r>
    </w:p>
    <w:p>
      <w:r>
        <w:t>7 .1</w:t>
      </w:r>
    </w:p>
    <w:p>
      <w:r>
        <w:t>Die Kosten des Verfahrens sind auf Fr. 7 00.-- festzulegen. Ausgangsgemäss sind sie dem Beschwerdeführer aufzuerlegen, zufolge der mit Verfügung vom 5.</w:t>
      </w:r>
    </w:p>
    <w:p>
      <w:r>
        <w:t>Sep tember 2024 bewilligten unentgeltlichen Prozessführung (Urk. 9 ) jedoch einst weilen auf die Gerichtkasse zu nehmen. 7 .2</w:t>
      </w:r>
    </w:p>
    <w:p>
      <w:r>
        <w:t>Das Gericht setzt die Entschädigung des mit Verfügung vom 17. September 2015 als unentgeltliche n Rechtsvertreter bestellten R echtsanwaltes Dr. Peter Stadler, Zürich</w:t>
      </w:r>
    </w:p>
    <w:p>
      <w:r>
        <w:t>nach Ermessen fest ( vgl. Urk. 9 ; § 8 in Verbindung mit § 7 Abs. 2 der Verordnung über die Gebühren, Kosten und Entschädigungen vor dem Sozial versicherungsgericht [ GebV</w:t>
      </w:r>
    </w:p>
    <w:p>
      <w:r>
        <w:t>SVGer ]). Vorliegend erscheint eine Ent schädigung von Fr. 1‘700 .-- angemessen. Rechtsanwalt Dr. Peter Stadler, Zürich , ist daher mit Fr. 1 ‘ 7 00.-- (inkl. Barauslagen und Mehrwertsteuer) a us der Gerichtskasse zu entschädigen. 7 .3</w:t>
      </w:r>
    </w:p>
    <w:p>
      <w:r>
        <w:t>Der Beschwerdeführer ist auf § 16 Abs. 4 des Gesetzes über das Sozialversiche rungsgericht ( GSVGer ) hinzuweisen, wonach er zur Nachzahlung der Gerichts kosten und der Entschädigung an Rechtsanwalt Dr. Peter Stadler, Zürich , verpflichtet ist, sobald er dazu in der Lage ist. Das Gericht erkennt: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Peter Stadler, Zürich, wird mit Fr. 1’700 .-- (inkl. Barauslagen und MWST) aus der Gerichts kasse entschädigt. Der Beschwerdeführer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9/117).</w:t>
      </w:r>
    </w:p>
    <w:p>
      <w:r>
        <w:t>In orthopädischer Hinsicht habe der Beschwerdeführer Probleme an beiden Füssen berichtet, wobei der rechte Fuss schon dreimal und der linke Fuss einmal operiert worden sei. Die Operationen hätten alles schlimmer gemacht und die Zehen würden schrecklich aussehen; sie seien wie Bananen nach aussen verdreht. Seit zwei Jahren habe</w:t>
      </w:r>
    </w:p>
    <w:p>
      <w:r>
        <w:t>d er Beschwerdeführer auch Probleme mit beiden Hüften. Von einer Operation habe man ihm angeraten. Vom Hausarzt habe er schon Spritzen in die Hüften bekommen . Diese h ätten aber nur für wenige Stunden geholfen. Des Weiteren leide d er Beschwerdeführer an Rücken beschwerden in Form von 3 bis 4 Mal pro Jahr plötzlich einschiessende n , blockierende n</w:t>
      </w:r>
    </w:p>
    <w:p>
      <w:r>
        <w:t>S chmer zen im Bereich des unteren Rückens, so dass e r sich dann überhaupt nicht mehr bewegen bzw. nicht mehr laufen könne ( Urk. 7/109/130 f.). Alsdann sei der Beschwerdeführer in der Vergangenheit</w:t>
      </w:r>
    </w:p>
    <w:p>
      <w:r>
        <w:t>am linken Knie (Details dazu seien weder aktenkundig noch dem Beschwerdeführer bekannt), dreifach am rechten Sprung gelenk wegen chronischer lateraler Instabilität und an beiden Füssen wegen Hammerzehen (Krallenzehen) operiert worden . Dabei sei es insbesondere rechts zu Ausbildungen von Falschgelenken (hypertrophen Pseudoarthrosen am 2. u nd 3. Zehen rechts) gekommen mit zusätzlich schmerzhaften dorsalen Narbenplatten im OP-Gebiet , Sensibilitätsstörungen und schmerzhaften Belastungseinschrän kungen. Nach Ausschöpfung der operativen Korrekturmassnahmen an den Vorfüssen beidseits sei der Beschwerdeführer 2020 mit orthopädischen Schuhen versorgt worden. Hinsichtlich der festgestellten aktivierten Facettengelenks arthrosen L5/S1 links mit Verdacht auf ein zusätzlich radikuläres Reizsyndrom L5 links durch dortige Zysten best ünden weder eine spezifische orthopädische Be handlung noch regelmässige Schmerzmedikation. Schmerzmedikamente nehme der Beschwerdeführer nur bedarfsweise sein. Dies aber eher wegen de r Hüftgelenksbeschwerden ( Urk. 7/109/137 f.). A nlässlich der klinischen Unter suchung sei d as Entkleiden und Bekleiden flüssig und ohne Schmerzäusserungen gelungen . Das Sitzen während der Untersuchung sei auch während der gesamten Untersuchungsdauer ohne Positionswechsel möglich gewesen ( Urk. 7/109/140 ) . Da der Beschwerdeführer weder eine orthopädische Behandlung noch regelmäs sige Analgesie wahr- resp. einnehme, täglich ausgedehnte Spaziergänge von 2-3 Stunden mache und mit den orthopädischen Schuhen nach eigenen Angaben im Alltag ordentlich zurechtkomme (Urk.</w:t>
      </w:r>
    </w:p>
    <w:p>
      <w:r>
        <w:t>7/109/139, Urk. 7/109/146), sei von einer Verdeutlichungstendenz auszugehen. Trotzdem sei infolge der teilweise postope rativ bedingten Belastungsschmerzen am rechten Fuss eine vornehmlich stehende, gehende oder körperlich belastende Arbeitsposition nicht mehr zumut bar. Die belastungsabhängigen lumbalen Rückenschmerzen seien per se nicht arbeitsrelevant, würden die Arbeitsfähigkeit des Beschwerdeführers jedoch in Kombination mit der Fussproblematik und Adipositas für weitgehend oder ausschliesslich sitzende Tätigkeiten quantitativ einschränken , indem er Extra pausen benötige (30 Minuten nach 2 Stunden). M ithin sei der</w:t>
      </w:r>
    </w:p>
    <w:p>
      <w:r>
        <w:t>Beschwerdeführer in der angestammten Tätigkeit zu 100 % arbeitsunfähig .</w:t>
      </w:r>
    </w:p>
    <w:p>
      <w:r>
        <w:t>H insichtlich einer wechselbelastenden, hauptsächlich sitzenden Verweistätigkeit mit Lastenheben bis maximal 10 kg, ohne Arbeiten auf Gerüsten, Leitern, unebenem Gelände und ohne Anforderungen an eine besonders sichere Standfestigkeit sei er zu 82 % arbeitsfähig ( Urk. 7/109/148 f., Urk. 7/109/152 ff.). Dies gelte seit dem 1 0. Februar 2015 mit Beginn der fussorthopädischen Behandlungen in der Universitätsklinik A.___ ( Urk.</w:t>
      </w:r>
    </w:p>
    <w:p>
      <w:r>
        <w:t>7/109/155) .</w:t>
      </w:r>
    </w:p>
    <w:p>
      <w:r>
        <w:t>Schliesslich habe der Beschwerdeführer gegenüber dem psychiatrischen Gutachter berichtet, sein seelisches Befinden sei «nicht so gut», zumal er körper lich eingeschränkt sei und nicht mehr so gut laufen könne, obwohl er doch gerne in den Wald gehe. Er sei auch immer gern gewandert. Dies sei nun unmöglich ( Urk. 7/109/ 170). Andererseits habe er angegeben , er fühle sich psychisch soweit belastbar und stabil ( Urk. 7/109/171). Eine Psychotherapie sei nicht geplant und erachte</w:t>
      </w:r>
    </w:p>
    <w:p>
      <w:r>
        <w:t>d er Beschwerdeführer auch nicht als notwendig (Urk.</w:t>
      </w:r>
    </w:p>
    <w:p>
      <w:r>
        <w:t>7/109/173). Von 1985 bis 1995 habe ein erhöhter Alkoholkonsum bestanden. Damals habe der Beschwerdeführer 5-10 Bier à 5dl am Tag getrunken. Dies habe er selbstmotiviert, ohne fremde Hilfe völlig eingestellt ,</w:t>
      </w:r>
    </w:p>
    <w:p>
      <w:r>
        <w:t>weil er dadurch Gewicht zugenommen habe und bei seiner damaligen Tätigkeit als Müllwerker eingeschränkt gewesen sei . Aktuell trinke der Beschwerdeführer im sozialen Kontext selten ein Glas Wein oder ein Panasch ( Urk. 7/109/174).</w:t>
      </w:r>
    </w:p>
    <w:p>
      <w:r>
        <w:t>V on 2000 bis 2006 sei er verheiratet gewesen. Aus der Ehe sei ein Sohn hervorgegangen. Aktuell sei d er</w:t>
      </w:r>
    </w:p>
    <w:p>
      <w:r>
        <w:t>Beschwerdeführer alleinstehend und wohne in einer 1.5 - Zimmerwohnung. Die Eltern seien verstor ben. Zu den übrigen Angehörigen ( je einen Halbbr u der, Bruder und eine Schwester) habe er guten, aber nur spärlichen Kontakt ( Urk. 7/109/175). Die Beziehung zum Sohn sei auch gut und der Kontakt regelmässig . Ein Kollege wohne im gleichen Haus. Mit diesem würde er viel Zeit verbringen. Sie würden gemeinsam kochen und die Mahlzeiten zusammen einnehmen. Zum Tagesablauf habe der Beschwerdeführer ausserdem berichtet, dass er mit dem Wecker meist zwischen 05.00 und 06.00 Uhr erwache. Alsdann trinke er Kaffee , rauche Zigaretten und plane den Tag, so etwa die Einkäufe je nach den aktuellen Aktionen. Er sei dann viel unterwegs und fahre zum Teil bis B.___ um einzu kaufen. Nach dem Mittagessen, das er mit dem Kollegen, welcher im selben Haus wohne, zubereite und einnehme, lese er die</w:t>
      </w:r>
    </w:p>
    <w:p>
      <w:r>
        <w:t>Zeitung, beschäftige sich mit dem PC, gehe spazieren oder pflege andere Sozialkontakte. Abends bereit e er das Abend essen zu und schaue vielleicht noch einen Film oder die Nachrichten . Zwischen 22.00 und 23.00 Uhr, selten erst um M itternacht, gehe er schlafen. An den Wochenenden würde er «Besuche machen» und seinen Sohn treffen. Die Aufga ben im Haushalt führe er selbständig durch ( Urk. 7/109/177 f.) . Der freundlich zugewandte und allseits orientierte Beschwerdeführer sei mit dem öffentlichen Verkehr pünktlich, sauber und adäquat gekleidet, ohne Hinweise auf eine Vernachlässigung der körperlichen Hygiene zur Begutachtung erschienen. Die Kontaktaufnahme und der Rapport seien gut gelungen. Der Beschwerdeführer habe sich nicht schmerzgeplagt, insbesondere ohne hinkendes Gangbild gezeigt. Er sei insgesamt etwas selbstunsicher und in der gedanklichen und geistigen Flexibilität etwas eingeschränkt. Die Affektivität sei stabil und situationsadäquat, wenn auch geringfügig belastet; der Beschwerdeführer habe etwas bedrückt gewirkt. Jedoch habe sich zu keine m Zeitpunkt eine floride depressive Herabge stimmtheit gezeigt und die Schwingungsfähigkeit sei erhalten . Der</w:t>
      </w:r>
    </w:p>
    <w:p>
      <w:r>
        <w:t>aus der Ham ilton Depressions-Skala resultierende Punktwert von 3 spreche gegen eine Depression. Der Punktwert sei unter Berücksichtigung der vom Beschwerdeführer schmerzbedingt berichteten Insomnie zustande gekommen. Die primäre Persön lichkeit sei am ehesten etwas selbstunsicher, dependent und ängstlich. Der Antrieb sei nicht reduziert und es bestehe kein Libido-Verlust. Demgegenüber sei die Motivation, eine Arbeitstätigkeit aufzunehmen , als eingeschränkt zu beurtei len; der Beschwerdeführer könne sich eine 50%ige Tätigkeit vorstellen, zum Beispiel als Pförtner. An eine</w:t>
      </w:r>
    </w:p>
    <w:p>
      <w:r>
        <w:t>Wiedereingliederung glaube er indessen nicht. Der Arbeitsvermittler habe ihm denn auch gesagt, dass dies nicht zuletzt infolge seines Alters wohl nicht möglich sei . Aus dem Mini-ICF hätten sich keine psychosozialen Funktionseinbussen ergeben. Eine psychiatrische Diagnose mit Auswirkungen auf die Arbeitsfähigkeit ergebe sich – konkordant mit dem psychiatrischen Vorg utachten von Dr. med. C.___ , Facharzt FMH für Psychiatrie und Psychotherapie, vom 2 0. Oktober 2003 [ Urk. 7/94/1-23] – nicht. Die von lic. phil. D.___ im Bericht vom 1. Dezember 2008 diagnostizierte posttrau ma tische Belastungsstörung könne in keiner Weise bestätigt werden ( Urk.</w:t>
      </w:r>
    </w:p>
    <w:p>
      <w:r>
        <w:t>7/109/176, Urk.</w:t>
      </w:r>
    </w:p>
    <w:p>
      <w:r>
        <w:t>7/109/178, Urk.</w:t>
      </w:r>
    </w:p>
    <w:p>
      <w:r>
        <w:t>7/109/18 1f. , Urk.</w:t>
      </w:r>
    </w:p>
    <w:p>
      <w:r>
        <w:t>7/109/ 1 84 f. , Urk.</w:t>
      </w:r>
    </w:p>
    <w:p>
      <w:r>
        <w:t>7/109/191 ) .</w:t>
      </w:r>
    </w:p>
    <w:p>
      <w:r>
        <w:t>Im Rahmen der interdisziplinären Konsensberatung hielten die begutachtenden Fachärzte fest, der Beschwerdeführer sei seit dem 1 0. Februar 2015 in der ange stammten Tätigkeit zu 100 % arbeitsunfähig. In einer einfachen, fremdstruktu rierten, wechselbelastenden, hauptsächlich sitzenden Tätigkeit mit seltenem Lastentragen bis 10 kg, ohne Arbeiten auf Gerüsten, Leitern oder unebenem Boden und ohne Anforderungen an eine besonder s sichere Standfestigkeit bestehe jedoch eine 80% ige</w:t>
      </w:r>
    </w:p>
    <w:p>
      <w:r>
        <w:t>A rbeitsfähig keit . Die quantitative Einschränkung resultiere aus den erforderlichen Extrapausen von jeweils 30 Minuten nach etwa zwei Stunden . Dies</w:t>
      </w:r>
    </w:p>
    <w:p>
      <w:r>
        <w:t>um eine Akzentuierung der chronischen Lumbalgie vorzubeu gen ( Urk. 7/109/57 ff.) . 4.</w:t>
      </w:r>
    </w:p>
    <w:p>
      <w:r>
        <w:t>Den begutachtenden Fachärzten der Z.___ AG lagen die relevanten medizinischen Vorakten vor, welche auch ausschnittsweise zitiert wurden ( Urk.</w:t>
      </w:r>
    </w:p>
    <w:p>
      <w:r>
        <w:t>7/109/4-28 ). Ferner stützte n</w:t>
      </w:r>
    </w:p>
    <w:p>
      <w:r>
        <w:t>sie ihre Einschätzungen auf</w:t>
      </w:r>
    </w:p>
    <w:p>
      <w:r>
        <w:t>die eigene n , am 2 5. u nd 28.</w:t>
      </w:r>
    </w:p>
    <w:p>
      <w:r>
        <w:t>September sowie am 1 5. und 2 3. November 2023 erhobene n Befunde ( Urk. 7/109/46) , die sie einschliesslich klinisch-wissenschaftlich validierte r und standardisierte r neuropsychologische r Testverfahren (vgl. Urk. 7/109/107 ff.) und des Mini-ICF-Rating für Aktivitäts- und Partizipationsstörungen bei psychischen Erkrankungen darlegte n (Urk. 7/109/18 5 ). Ausserdem berücksichtigte n die Gutachter</w:t>
      </w:r>
    </w:p>
    <w:p>
      <w:r>
        <w:t>die beklagten Beschwerden , wobei sie - mit Blick auf den erhobenen Tagesablauf, d as Aktivitätsniveau und die wahrgenommenen Behandlungen –</w:t>
      </w:r>
    </w:p>
    <w:p>
      <w:r>
        <w:t>auch Inkonsistenzen resp. vorhandene Ressourcen aufdeckten. Schliesslich begründeten die Gutachter ihre Arbeitsfähigkeitsbeurteilung nachvollziehbar und im Einklang mit den festgestellten Einschränkungen. Soweit der Beschwerde führer einzig moniert, die Arbeitsfähigkeitsbeurteilung sei «zu streng», liess er hierfür eine stichhaltige Begründung vermissen. Insbesondere ist mit Blick auf das medizinische Belastbarkeitsprofil , wonach lediglich hauptsächlich sitzende Tätigkeiten als zumutbar taxiert wurden und</w:t>
      </w:r>
    </w:p>
    <w:p>
      <w:r>
        <w:t>das Gehen auf unebenem Boden ausdrücklich ausgeschlossen wurde, nicht einzusehen, inwiefern sich aufgrund der Hüftbeschwerden eine quantitative und/oder qualitativ höhere Arbeitsun f ä higkeit ergeben sollte. Mithin vermag das Gutachten vom 15.</w:t>
      </w:r>
    </w:p>
    <w:p>
      <w:r>
        <w:t>Dezember 2023 sämtlichen Kriterien an eine beweiskräftige medizinische Grundlage zu genügen (vgl. hievor E. 1.5) . 5.</w:t>
      </w:r>
    </w:p>
    <w:p>
      <w:r>
        <w:t>5.1</w:t>
      </w:r>
    </w:p>
    <w:p>
      <w:r>
        <w:t>Zu prüfen bleib t , ob es dem Beschwerdeführer möglich ist, seine Restarbeitsfä higkeit zu verwerten.</w:t>
      </w:r>
    </w:p>
    <w:p>
      <w:r>
        <w:t>Spätestens mit dem polydisziplinären Gutachten vom 1 5. Dezember 2023 stand die 80%ige Arbeitsfähigkeit in einer angepassten Tätigkeit fest (zum Zeitpunkt: BGE 143 V 431 E. 4.5.1 und BGE 138 V 457 E. 3.4). Relevanter Zeitpunkt zur Beurteilung ist somit der 1 5. Dezember 2023 , als der im Februar 196 5 geborene Beschwerdeführer 58 Jahre alt war. 5.2</w:t>
      </w:r>
    </w:p>
    <w:p>
      <w:r>
        <w:t>Der Einfluss des Lebensalters auf die Möglichkeit, das verbliebene Leistungs vermögen auf dem ausgeglichenen Arbeitsmarkt zu verwerten, lässt sich nicht nach einer allgemeinen Regel bemessen, sondern hängt von den Umständen des Ein zelfalls ab. Massgebend können die Art und Beschaffenheit des Gesundheitsscha dens und seiner Folgen sein, der absehbare Umstellungs- und Einarbeitungsauf wand und in diesem Zusammenhang auch Persönlichkeits struktur, vorhandene Begabungen und Fertigkeiten, Ausbildung, beruflicher Werdegang oder Anwend barkeit von Berufserfahrung aus dem angestammten Bereich. Somit hängt die Verwertbarkeit nicht zuletzt davon ab, welcher Zeitraum der versicherten Person für eine berufliche Tätigkeit und vor allem auch für einen allfälligen Berufswech sel noch zur Verfügung steht (Bundesgerichtsentscheid 9C_847/2015 vom 30. Dezember 2015, Erw . 4.1.1 mit weiteren Hinweisen)</w:t>
      </w:r>
    </w:p>
    <w:p>
      <w:r>
        <w:t>Das Bundesgericht hat etwa bei einem 62 3/4-jährigen Versicherten, welcher nur noch vorwiegend sitzende oder wechselbelastende Arbeiten ausführen konnte, an den oberen Extremitäten aber nicht beeinträchtigt war und somit feinmotorische Tätigkeiten trotz fehlender diesbezüglicher Erfahrung in Form von Sortier- und Überwachungsarbeiten möglich waren, die Verwertbarkeit bejaht (Urteil 8C_345/2013 vom 1 0. September 2013 E. 4.3.3). Auch bei einem 61 Jahre alten Versicherten, der leichte Tätigkeiten nur noch vorwiegend sitzend aber vollzeit lich verrichten konnte und in seiner Feinmotorik nicht beeinträchtigt war, erach tete es die Chancen auf eine Anstellung als intakt (Urteil 8C_330/2015 vom 19. August 2015 E. 3.2). 5.3</w:t>
      </w:r>
    </w:p>
    <w:p>
      <w:r>
        <w:t>Was das vom Beschwerdeführer angeführte fortgeschrittene Alter (vgl. Urk. 1 S. 6 ) anbelangt, lässt ein solches aufgrund der dargelegten bundesgerichtlichen Rechtsprechung für sich alleine nicht auf Unverwertbarkeit der Rest arbeitsfähig keit schliessen. Insbesondere werden Hilfsarbeiter auf dem hypothe tisch ausgeglichenen Arbeitsmarkt grundsätzlich altersunabhängig nachgefragt (BGE 146 V 16 E. 7.2.1 mit Hinweisen). Alsdann verblieben dem Beschwerdefüh rer ab fest stehender Zumutbarkeit der (Teil-)Erwerbstätigkeit rund sieben Jahre bis zum Erreichen des AHV-Alters. Dabei sind insbesondere seine fein motorischen Fähig keiten uneingeschränkt . Mi thin kann d er Beschwerde führer namentlich einfache Sortier- und Überwachungsaufgaben uneingeschränkt ausführen .</w:t>
      </w:r>
    </w:p>
    <w:p>
      <w:r>
        <w:t>Mit Blick auf</w:t>
      </w:r>
    </w:p>
    <w:p>
      <w:r>
        <w:t>seine langjährige Tätigkeit als Lagermitarbeiter/Rüster bei der Y.___ AG , anlässlich welcher er Obst und Gemüse für die Lagerhaltung vorbereitete und verarbeitete ( Urk. 7/8/1, Urk. 7/109/80), verfügt d er</w:t>
      </w:r>
    </w:p>
    <w:p>
      <w:r>
        <w:t>Beschwerdeführer auch über Arbeitserfahrungen für Tätigkeiten mit f einmotorische n Anforderungen . Von einem «sehr grossen Umstellungs- und Einarbeitungsaufwand» (vgl. Urk. 1 S. 6) kann damit jedenfalls nicht die Rede sein . Kommt hinzu, dass sich anlässlich der geprüften ICF-Kriterien , wozu auch die Umstellungs- und Anpassungsfähigkeit gehört, keine relevanten Funktionseinbussen</w:t>
      </w:r>
    </w:p>
    <w:p>
      <w:r>
        <w:t>ergaben (vgl. Urk. 7/109/185) . Ein Mindestmass an Umstellungsfähigkeit beweist auch die Berufsbiographie des Beschwerdeführers (vgl. Urk. 7/8). Daran ändert auch nichts, wenn der psychiat rische Gutachter eine «etwas eingeschränkte» gedankliche und geistige Flexibilität festhielt ( Urk. 7/109/190) . Nach dem Gesagten</w:t>
      </w:r>
    </w:p>
    <w:p>
      <w:r>
        <w:t>unterscheidet sich der vorliegende Sachverhalt massgeblich von den Gegebenheiten, w ie sie den beschwerdeweise bemühten Bundesgerichtsurteilen 9C_954/2012 vom 1 0. Mai 2013 und 9C_416/2016 vom 1 4. Oktober 2016 zugrunde lag en .</w:t>
      </w:r>
    </w:p>
    <w:p>
      <w:r>
        <w:t>H ervorzuheben ist auch, dass der Beschwerdeführer anlässlich der Begutachtung – ungeachtet der beklagten Fuss- und Hüftbeschwerden - ein</w:t>
      </w:r>
    </w:p>
    <w:p>
      <w:r>
        <w:t>hinkfreies Gangbild zeigte ,</w:t>
      </w:r>
    </w:p>
    <w:p>
      <w:r>
        <w:t>weder eine spezialärztliche Behandlung wahrnahm noch regelmässige Analgesie benötigte,</w:t>
      </w:r>
    </w:p>
    <w:p>
      <w:r>
        <w:t>nach eigenen Angaben</w:t>
      </w:r>
    </w:p>
    <w:p>
      <w:r>
        <w:t>mit den orthopädischen Schuhen «gut zurecht kam» und täglich 2 bis 3 Stunden spazier te . Mit Blick auf eine einfache Hilfs arbeitertätigkeit geht auch der beschwerdeweise Hinweis auf die fehlende Berufs ausbildung ins Leere ( Urk. 1 S. 6) .</w:t>
      </w:r>
    </w:p>
    <w:p>
      <w:r>
        <w:t>Im Lichte der Rechtsprechung (vgl. E. 5.2 hievor) und angesichts der relativ hohen Hürden betreffend die Unverwertbarkeit der Restarbeitsfähigkeit auch älterer Menschen ist davon auszugehen, dass der Beschwerdeführer die Arbeitsfähigkeit im ausgeglichenen Arbeitsmarkt verwerten kann (vgl. Urteil des Bundesgerichts 8C_345/2013 vom 10. September 2013 E 4.3.3) und sie anzurechnen ist . Der Beschwerdeführer ist somit im Rahmen des allgemeinen Grundsatzes der Schadenminderungspflicht auf den Weg der Selbsteingliederung zu verweisen.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