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IV.2024.00373 vom 19. Februar 2025</w:t>
      </w:r>
    </w:p>
    <w:p>
      <w:r>
        <w:t>ZH Sozialversicherungsgericht, 2025-02-19, DE</w:t>
      </w:r>
    </w:p>
    <w:p>
      <w:r>
        <w:rPr>
          <w:b/>
        </w:rPr>
        <w:t xml:space="preserve">Quelle: </w:t>
      </w:r>
      <w:r>
        <w:t>https://mcp.opencaselaw.ch/entscheid/zh_sozialversicherungsgericht_IV.2024.00373</w:t>
      </w:r>
    </w:p>
    <w:p>
      <w:r>
        <w:t>FR: ZH_SOZIALVERSICHERUNGSGERICHT IV.2024.00373 du 19 février 2025</w:t>
      </w:r>
    </w:p>
    <w:p>
      <w:r>
        <w:t>IT: ZH_SOZIALVERSICHERUNGSGERICHT IV.2024.00373 del 19 febbraio 2025</w:t>
      </w:r>
    </w:p>
    <w:p>
      <w:pPr>
        <w:pStyle w:val="Heading2"/>
      </w:pPr>
      <w:r>
        <w:t>Erwägungen</w:t>
      </w:r>
    </w:p>
    <w:p>
      <w:r>
        <w:rPr>
          <w:b/>
        </w:rPr>
        <w:t>E. 1</w:t>
      </w:r>
    </w:p>
    <w:p>
      <w:r>
        <w:t>X.___ , geboren 2004, meldete sich am 2 0. März 2023 (Eingangsdatum) unter Hinweis auf eine emotional instabile Persönlichkeits störung, Borderline und Zwangsstörungen bei der Sozialversicherungsanstalt des Kantons Zürich, IV-Stelle, zum Leistungsbezug an ( Urk. 7/5). Die IV-Stelle tätigte erwerbliche und medizinische Abklärungen und auferlegte dem Versicherten mit Schreiben vom 2 7. Juni 2023 die Massnahme, eine regelmässige psychiatrisch-psychotherapeutische Behandlung für mindestens 6 Monate wahrzunehmen, da sein Gesundheitszustand dadurch wesentlich verbessert werden könnte. Sie teilte dem Versicherten mit, dass sie davon ausginge, dass diese Massnahme eine volle Arbeitsfähigkeit nach sich ziehen würde. Bis zum 3 1. Juli 2023 sei mitzuteilen, wo die Massnahme durchgeführt werde und diese sei dann durchzuführen bis spätestens 3 1. Januar 2024 ( Urk. 7/29). Der Versicherte teilte der IV-Stelle mit, dass die Behandlung bei Dr. med. Y.___ , Assistenzärztin des Z.___ , durchgeführt werde ( Urk. 7/30). Nach Einholen eines Behandlungsplans und eines Verlaufsberichtes von Dr. Y.___ (vgl. Urk. 7/33 und Urk. 7/36) sowie durchgeführtem Vorbescheidverfahren (Vorbescheid vom 2 4. April 2024, Urk. 7/42) verneinte die IV-Stelle einen Anspruch auf eine Invalidenrente mit Verfügung vom 3. Juni 2024 ( Urk. 2).</w:t>
      </w:r>
    </w:p>
    <w:p>
      <w:r>
        <w:rPr>
          <w:b/>
        </w:rPr>
        <w:t>E. 2</w:t>
      </w:r>
    </w:p>
    <w:p>
      <w:r>
        <w:t>Hiergegen erhob der Versicherte am 1 8. Juni 2024 Beschwerde am hiesigen Gericht und beantragte sinngemäss, dass die angefochtene Verfügung aufzu heben und ihm Leistungen</w:t>
      </w:r>
    </w:p>
    <w:p>
      <w:r>
        <w:t>zu gewähren seien ( Urk. 1). Mit Beschwerdeantwort vom 2 0. September 2024 ( Urk.</w:t>
      </w:r>
    </w:p>
    <w:p>
      <w:r>
        <w:rPr>
          <w:b/>
        </w:rPr>
        <w:t>E. 2.1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3</w:t>
      </w:r>
    </w:p>
    <w:p>
      <w:r>
        <w:t>2. 3 .1</w:t>
      </w:r>
    </w:p>
    <w:p>
      <w:r>
        <w:t>Gemäss Art. 7 Abs. 1 IVG muss die versicherte Person alles ihr Zumutbare unter nehmen, um die Dauer und das Ausmass der Arbeitsunfähigkeit (Art. 6 ATSG) zu verringern und den Eintritt einer Invalidität (Art. 8 ATSG) zu verhindern. Nach Art. 7 Abs. 2 IVG muss die versicherte Person an allen zumutbaren Massnahmen, die zur Erhaltung des bestehenden Arbeitsplatzes oder zu ihrer Eingliederung ins Erwerbsleben oder in einen dem Erwerbsleben gleichgestellten Aufgabenbereich dienen, aktiv teilnehmen, worunter insbesondere auch medizinische Massnahmen nach Art. 25 des Bundesgesetzes über die Krankenversicherung (KVG) fallen.</w:t>
      </w:r>
    </w:p>
    <w:p>
      <w:r>
        <w:t>Nach Art. 7b Abs. l IVG können Leistungen nach Art. 21 Abs. 4 ATSG gekürzt oder verweigert werden, wenn die versicherte Person den Pflichten nach Art. 7 IVG oder nach Art. 43 Abs. 2 ATSG nicht nachgekommen ist.</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 keit verspricht, entzieht oder widersetzt oder nicht aus eigenem Antrieb das ihr Zumutbare dazu beiträgt. Behandlungs- oder Eingliederungsmassnahmen, die eine Gefahr für Leben und Gesundheit darstellen, sind nicht zumutbar. Die versi cherte Person muss vorher schriftlich gemahnt und auf die Rechtsfolgen hinge wiesen werden; ihr ist eine angemessene Bedenkzeit einzuräumen.</w:t>
      </w:r>
    </w:p>
    <w:p>
      <w:r>
        <w:t>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 pflichten in unentschuldbarer Weise nicht nach, so kann nach Art. 43 Abs. 3 ATSG der Versicherungsträger auf Grund der Akten verfügen oder die Erhe bungen einstellen und Nichteintreten beschliessen. Die versicherte Person muss vorher schriftlich gemahnt und auf die Rechtsfolgen hingewiesen werden; ihr ist eine angemessene Bedenkzeit einzuräumen. 2. 3 .2</w:t>
      </w:r>
    </w:p>
    <w:p>
      <w:r>
        <w:t>Die Anforderungen an die Schadenminderungspflicht im Sinne von Art. 21 Abs. 4 ATSG sind streng, wo eine erhöhte Inanspruchnahme der Invaliden versicherung in Frage steht, namentlich wenn der Verzicht auf schadenmindernde Vorkehren Rentenleistungen auslöst resp ektive perpetuiert. Nach Art. 7a IVG gilt als Ausfluss einer verstärkten Schadenminderungspflicht und Ausdruck des Prinzips "Eingliederung statt Rente" der Grundsatz der Zumutbarkeit jeder Massnahme, die der Eingliederung ins Erwerbsleben oder in einen Aufgaben bereich dient (BGE 145 V 2 E. 4.2.3). Die Beweislast für die Unzumutbarkeit einer Massnahme im Sinne von Art. 7 Abs. 2 IVG liegt somit bei der versicherten Person (Urteil des Bundesgerichts 8C_741/2018 vom 22. Mai 2019 E. 3.3). Nach dem Verhältnis mässigkeitsprinzip müssen das Mass der Sanktion (Leistungs kürzung oder -verweigerung) und der voraussichtliche Eingliederungserfolg (Verbes serung oder Erhaltung der Erwerbsfähigkeit) einander entsprechen. Die versicherte Person ist grundsätzlich so zu stellen, wie wenn sie ihre Schadenmin derungspflicht wahr genommen hätte. Für die Frage nach dem mutmasslichen Eingliederungserfolg bedarf es keines strikten Beweises, sondern es genügt eine - je nach den Umstän den zu konkretisierende - gewisse Wahrscheinlichkeit, dass die Vorkehr, der sich die versicherte Person widersetzt oder entzogen hat, erfolg reich gewesen wäre (zum Ganzen: Urteil des Bundesgerichts 9C_155/2019 vom 24. Juni 2019 E. 2.2.2 mit Hinweisen). 3.</w:t>
      </w:r>
    </w:p>
    <w:p>
      <w:r>
        <w:t>Die medizinische Aktenlage stellt sich im Wesentlichen folgendermassen dar: 3.1</w:t>
      </w:r>
    </w:p>
    <w:p>
      <w:r>
        <w:t>Vom 2 4. Februar bis 7. März 2022 befand sich der Beschwerdeführer stationär in den A.___ . Der Beschwerdeführer sei im Rahmen einer fürsorgerischen Unterbringung eingetreten und habe sich dann für einen freiwilligen Aufenthalt auf der Kriseninterventionsstation entschieden. Die Symptomatik habe sich stabilisiert und es sei eine Anmeldung erfolgt zur statio nären Behandlung. Die weitere Betreuung erfolge ambulant bei der Psychologin Frau B.___ ( Urk. 7/13). 3.2</w:t>
      </w:r>
    </w:p>
    <w:p>
      <w:r>
        <w:t>Dr. med. C.___ , Facharzt für Psychiatrie und Psychotherapie, bescheinigte eine volle Arbeitsunfähigkeit zuhanden der Schule vom 1. Dezember 2022 bis zum 3 0. April 2023 ( Urk. 7/2). 3.3</w:t>
      </w:r>
    </w:p>
    <w:p>
      <w:r>
        <w:t>Vom 9. Dezember 2022 bis zum 3. Februar 2023 befand sich der Beschwerde führer stationär in der p sychiatrischen Klinik D.___ . Im Austrittsbericht vom 3. Februar 2023 notierten die Behandle r folgende Diagnosen ( Urk. 7/12): - Emotional instabile Persönlichkeitsstörung: Impulsiver Typ (ICD-10 F60.30), aktenanamnestisch - Einfache Aktivitäts- und Aufmerksamkeitsstörung (ICD-10 F90.0) - Vorwiegend Zwangsgedanken oder Grübelzwang (ICD-10 F42.0), anamnestisch</w:t>
      </w:r>
    </w:p>
    <w:p>
      <w:r>
        <w:t>Ziel der Behandlung sei das Erlernen von Umgang mit Impulsivität gewesen. Im Verlauf der Behandlung hätten sich die Strukturen auf der Station als zuneh mende Herausforderung für den Beschwerdeführer gezeigt. Es sei ihm darüber hinaus schwer gefallen , einen angemessenen Umgang mit seinen Mitpatienten zu pflegen. Das stationäre Umfeld habe sich demnach zunehmend als störungs nährender Raum gezeigt, so dass nach mehreren Gesprächen, bei fehlender Indikation für eine stationäre Behandlung und bei fehlenden Gefährdungs aspekten gemeinsam mit dem Beschwerdeführer ein vorzeitiger Austritt entschieden worden sei. 3.4</w:t>
      </w:r>
    </w:p>
    <w:p>
      <w:r>
        <w:t>Dr. Y.___ notierte in ihrem von der Beschwerdegegnerin eingeholten Behandlungsplan vom 2 9. September 2023 folgende Diagnosen ( Urk. 7/33): - Vordiagnostiziert: - Emotional instabile Persönlichkeitsstörung: Impulsiver Typ, ICD-10 F60.3 - Einfache Aktivitäts- und Aufmerksamkeitsstörung, ICD-10 F90.0 - Vorwiegend Zwangsgedanken oder Grübelzwang , ICD-10 F43.0 - Aktuell in Abklärung: - Verdacht auf dissoziale Persönlichkeitsstörung - Verdacht auf eine Erkrankung aus dem schizophrenen Formenkreis</w:t>
      </w:r>
    </w:p>
    <w:p>
      <w:r>
        <w:t>Der Beschwerdeführer sei seit dem 3 0. Mai 2023 bei ihr in Behandlung. Zuletzt hätten regelmässige wöchentliche Gesprächstermine stattgefunden. Aktuell seien diese unterbrochen: Nachdem der Beschwerdeführer Ende August 2023 kurzzeitig in der Klinik gewesen sei, habe er sich zwar für einen Neutermin gemeldet, diesen aber nicht wahrgenommen. Den Klinikaufenthalt im August 2023 in der D.___ habe er selbständig organisiert, nachdem er obdachlos geworden sei. Während des Klinikaufenthaltes habe eine Anschlusswohnlösung in der E.___ aufgegleist werden können. Ziele der Behandlung seien ca. wöchentliche Termine mit dem Fokus Beziehungsaufbau, Psychoedukation sowie weitere diagnostische Abklärung und Neueinstellung bzw. Fortführung der Psychopharmakotherapie ( Urk. 7/33). 3.5</w:t>
      </w:r>
    </w:p>
    <w:p>
      <w:r>
        <w:t>Im von der Beschwerdegegnerin eingeholten Bericht von Dr. Y.___ und Dr. med. F.___ , Fachärztin für Psychiatrie und Psychotherapie, vom 2 8. März 2024 notierten diese folgende Diagnosen ( Urk. 7/36): - Emotional instabile Persönlichkeitsstörung: Impulsiver Typ, ICD-10 F60.3 - Antisoziale Persönlichkeitsstörung (Erstdiagnose November 2023), ICD-10 F60.2 - Einfache Aktivitäts- und Aufmerksamkeitsstörung, ICD-10 F90.0 - Vorwiegend Zwangsgedanken oder Grübelzwang , ICD-10 F43.0 - Andere abnorme Gewohnheit und Störung der Impulskontrolle: Exzes sives Computerspielen, ICD-10 F63.8</w:t>
      </w:r>
    </w:p>
    <w:p>
      <w:r>
        <w:t>Zuletzt habe der Beschwerdeführer keine Tätigkeit ausgeübt. Gemäss Vor geschichte habe er eine Ausbildung im KV-Bereich begonnen und abgebrochen (ca. 2020?) die G.___-Schule angefangen und abgebrochen (ca. 2021-2022), das H.___ -Programm über das Sozialamt sowie Arbeitseinsätze über I.___ begonnen und nach kurzer Zeit abgebrochen (2023). Als Gründe für die Abbrüche gebe der Beschwerdeführer an, dem psychischen Druck nicht stand gehalten zu haben. Auch habe er zuletzt Schlafprobleme wegen exzessive n</w:t>
      </w:r>
    </w:p>
    <w:p>
      <w:r>
        <w:t>Gaming s entwickelt, weshalb der Arbeitseinsatz bei I.___ gescheitert sei. Auch scheine er immer wieder Probleme im Umgang mit Kollegen/Vorgesetzten zu haben. Die Rückmeldung vom H.___ beschreibe ihn als impulsiv und teilweise bedrohlich im Verhalten gegenüber anderen. Man könne die sich wiederholenden Abbrüche auch im Rahmen des ADHS und des oben beschriebenen raschen Interessenverlusts bei Unterstimulation interpretieren.</w:t>
      </w:r>
    </w:p>
    <w:p>
      <w:r>
        <w:t>Eine angepasste Tätigkeit sei zwei Stunden täglich, mit Steigerung auf 4-6 Stunden täglich möglich. Es bestehe eine Verminderung der Leistungsfähigkeit um 50-70 % .</w:t>
      </w:r>
    </w:p>
    <w:p>
      <w:r>
        <w:t>Seit Mai 2023 sei er bei ihnen in Behandlung, anfangs regelmässig wöchentlich, ab Herbst 2023 unregelmässig und zuletzt sporadisch (ca. einmal monatlich, viele Termine versäumt). Die letzte Kontrolle habe am 1 1. Januar 2024 stattgefunden, der Beschwerdeführer habe einen Behandlerwechsel gewünscht , es sei das Ende der Behandlung vereinbart worden. Aktuell nehme der Beschwerdeführer Fluoxetin, Wellbutrin und Quetiapin. Es seien zudem die Neuroleptika Risperdal sowie Invega verordnet worden, welche der Beschwerdeführer gemäss eigener Aussage nie genommen habe aus Angst vor Nebenwirkungen. Wellburtin sei vom Vorbehandler begonnen worden .</w:t>
      </w:r>
    </w:p>
    <w:p>
      <w:r>
        <w:t>D a es Aggressionen verstärken könne, hätten sie empfohlen, das Medikament abzusetzen, was der Beschwerdeführer aber bisher abgelehnt habe. Die aktuelle Behandlungsprognose sei eher ungünstig bei aktuellem Therapieabbruch bzw. aktueller Suche nach einem neuen Therapeuten. Er wünsche eine Weiterbehandlung im Ambulatorium J.___ der D.___ , welches auf Persönlichkeitsstörungen spezialisiert sei. Er werde dies selbst organisieren.</w:t>
      </w:r>
    </w:p>
    <w:p>
      <w:r>
        <w:t>Die Arbeitsfähigkeit könne durch eine spezifische psychotherapeutische Behandlung insbesondere der Borderline -Symptomatik und der Symptome der antisozialen Persönlichkeitsstörung, der Zwangsgedanken und des ADHS sowie der Gaming-Sucht verbessert werden. Ausserdem sollte die medikamentöse Behandlung optimiert werden. 4.</w:t>
      </w:r>
    </w:p>
    <w:p>
      <w:r>
        <w:t>4.1</w:t>
      </w:r>
    </w:p>
    <w:p>
      <w:r>
        <w:t>Mit Schreiben vom 2 7. Juni 2023 teilte die Beschwerdegegnerin dem Beschwerde führer mit, dass ihre Abklärungen ergeben hätten, dass sich sein Gesundheits zustand durch eine regelmässige psychiatrisch-psychotherapeutische Behandlung mit einer Dauer von mindestens sechs Monate n verbessern lassen könne. Sie erwarteten, dass sich die Arbeitsfähigkeit dadurch auf 100 % steigern liesse und er eine ausreichende Ausbildungsfähigkeit erreichen würde. Die Beschwerde gegnerin forderte den Beschwerdeführer auf, bis zum 3 1. Juli 2023 mitzuteilen, wo er diese Massnahme durchführen werde. Die Massnahme sei dann bis spätestens 3 1. Januar 2024 durchzuführen. Komme er seiner Auskunfts- oder Mitwirkungspflicht in unentschuldbarer Weise nicht nach, könne sie aufgrund der Akten verfügen oder die Erhebungen einstellen. Wenn er nicht bis 3 1. Juli 2023 mitteile, wo die Massnahme durchgeführt werde oder diese nicht bis zum 3 1. Januar 2024 durchführe, könne dies zur Folge haben, dass der Gesundheits zustand so beurteilt werde, als ob die Massnahme durchgeführt worden sei, was zur Abweisung des Gesuches führen könne, oder dass auf ein allfälliges Verschlechterungsgesuch nicht eingetreten werde ( Urk. 7/29).</w:t>
      </w:r>
    </w:p>
    <w:p>
      <w:r>
        <w:t>Der Beschwerdeführer teilte am 1 9. Juli 2023 mit, dass er die Massnahme bei Dr. Y.___ durchführen werde ( Urk. 7/30). Die Beschwerdegegnerin holte daraufhin von Dr. Y.___ zuerst einen Behandlungsplan ein ( Urk. 7/32, Urk. 7/33) und mit Schreiben vom 1 8. März 2024 einen Arztbericht ( Urk. 7/35 und Urk. 7/36). In der Folge wies die Beschwerdegegnerin das Leistungsbegehren ab (vgl. Vorbescheid vom 2 4. April 2024, Urk. 7/42 und Verfügung vom 3. Juni 2024, Urk. 2). 4.2</w:t>
      </w:r>
    </w:p>
    <w:p>
      <w:r>
        <w:t>Vorab ist festzuhalten, dass die Handhabung der Schadenminderungs- und der Mitwirkungspflicht durch die Beschwerdegegnerin mangelhaft bzw. u npräzise</w:t>
      </w:r>
    </w:p>
    <w:p>
      <w:r>
        <w:t>ist. Es wird nicht unterschieden zwischen der Schadenminderungspflicht nach Art. 21 Abs. 4 ATSG, die den Zweck hat, die Versicherten dazu anzuhalten, den Schaden zu mindern, und der Mitwirkungspflicht nach Art. 43 Abs. 3 ATSG, die den Zweck hat, die Versicherten dazu zu verpflichten, bei der Abklärung des Sachverhalts mitzuwirken. Daran ändert nichts, dass durchaus Konstellationen denkbar sind, wo die gleichzeitige Auferlegung beider Pflichten sinnvoll sein kann. 4.3 4.3.1</w:t>
      </w:r>
    </w:p>
    <w:p>
      <w:r>
        <w:t>In casu auferlegte die Beschwerdegegnerin dem Beschwerdeführer die Pflicht, während mindestens sechs Monaten eine regelmässige psychiatrisch-psycho therapeutische Behandlung durchführen zu lassen, da zu erwarten sei, dass durch diese Massnahme die Arbeitsfähigkeit auf 100 % gesteigert werden könne ( Urk. 7/29). Damit diente diese Massnahme nicht der Abklärung des Sachver haltes, sondern sie sollte die Arbeits- bzw. Eingliederungsfähigkeit des Beschwerde führers erhöhen im Sinne einer Schadenminderungspflicht nach Art.</w:t>
      </w:r>
    </w:p>
    <w:p>
      <w:r>
        <w:rPr>
          <w:b/>
        </w:rPr>
        <w:t>E. 6</w:t>
      </w:r>
    </w:p>
    <w:p>
      <w:r>
        <w:t>unter Beilage ihrer Akten, Urk. 7/1-43) schloss die Beschwerdegegnerin auf Abweisung der Beschwerde, worüber der Beschwerde führer am 2 4. September 2024 in Kenntnis gesetzt wurde ( Urk. 8).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der Beschwerdeführer aufgrund eines psychischen Leidens seit Dezember 2022 voll ständig arbeitsunfähig sei. Im Verlauf habe sich eine Verbesserung ergeben. Gemäss den vorliegenden medizinischen Unterlagen sei eine 20%ige Arbeitsfähigkeit in einer angepassten Tätigkeit möglich. Da der Beschwerdeführer alle beruflichen Massnahmen abbreche und keine regelmässige psychiatrische Behandlung wahrnehme, sei ihm am 2 7. Juni 2023 eine Schadenminderungs pflicht auferlegt worden, welche er nicht umgesetzt habe. Aufgrund der fehlenden Mitwirkung bestehe kein Anspruch auf eine Invalidenrente ( Urk. 2).</w:t>
      </w:r>
    </w:p>
    <w:p>
      <w:r>
        <w:t>Der Beschwerdeführer brachte demgegenüber im Wesentlichen vor, dass er trotz vielfacher Versuche und Bemühungen seinerseits keinen Psychiater habe finden können. Es habe noch nicht geklappt, eine geeignete Therapie zu finden. Er sei intensiv bemüht, alles zu unternehmen, um seiner Schadenminderungspflicht nachzukommen und sei bereit, alle Massnahmen, welche von der Beschwerde gegnerin vorgeschlagen würden, wie berufliche Massnahmen, wahrzunehmen. Er sei auf die Unterstützung der Beschwerdegegnerin angewiesen, was seine berufliche Zukunft anbelange ( Urk. 1). 2.</w:t>
      </w:r>
    </w:p>
    <w:p>
      <w:r>
        <w:rPr>
          <w:b/>
        </w:rPr>
        <w:t>E. 7</w:t>
      </w:r>
    </w:p>
    <w:p>
      <w:r>
        <w:t>Abs. 1 und 2 IVG i.V.m . Art. 7b Abs. 1 IVG i.V.m . Art. 21 ATSG. Demnach ist zu prüfen, ob das Mahn- und Bedenkzeitverfahren durchgeführt wurde und die auferlegte Massnahme zumutbar und zielführend war, um das Ausmass der Arbeitsunfähigkeit zu verringern und den Eintritt einer Invalidität zu verhindern. 4.3.2</w:t>
      </w:r>
    </w:p>
    <w:p>
      <w:r>
        <w:t>Das Mahn- und Bedenkzeitverfahren wurde seitens der Beschwerdegegnerin hinreichend, wenn auch un präzise (vgl. E. 4.2), durchgeführt: Der Beschwerde führer wurde aufgefordert, sich einer sechsmonatigen psychiatrisch- psycho therapeutischen</w:t>
      </w:r>
    </w:p>
    <w:p>
      <w:r>
        <w:t>Behandlung zu unterziehen unter gleichzeitiger Fristansetzung bis zum 3 1. Juli 2023 zur Mitteilung, wo die Massnahme durchgeführt werde und zur Durchführung der Massnahme bis spätestens 3 1. Januar 202 4. Ihm wurde gleichzeitig angedroht, dass bei Nichtdurchführen der Massnahme das Leistungs gesuch abgewiesen werden kann ( Urk. 7/29).</w:t>
      </w:r>
    </w:p>
    <w:p>
      <w:r>
        <w:t>Die Beschwerdegegnerin wies den Beschwerdeführer entsprechend unter substan ziierter Bezugnahme auf das von ihm geforderte Verhalten schriftlich darauf hin, welche Folgen eine Widersetzung nach sich ziehen kann und es wurde ihm eine angemessene Bedenkzeit zur Umsetzung angesetzt (vgl. hierzu Rothenberger, in: Kommentar zum Bundesgesetz über den Allgemeinen Teil des Sozialversicherungsrechts ATS, Krieser / Kradolfer / Lendfers , Zürich/Genf 2024, Art. 21 N 157 f.). 4.3.3</w:t>
      </w:r>
    </w:p>
    <w:p>
      <w:r>
        <w:t>Des Weiteren bleibt zu prüfen, ob die auferlegte sechsmonatige psychiatrisch-psychotherapeutische Behandlung zumutbar war . Eine Behandlung ist dann zumutbar, wenn die Vorkehren unter Berücksichtigung der Verhältnisse der versicherten Person, objektiv betrachtet zumutbar und insbesondere ihrem Gesund heitszustand angemessen sind. Darüber hinaus muss eine gewisse Wahr scheinlichkeit vorliegen, dass die Vorkehr erfolgreich gewesen wäre (vgl. E. 2.3.2 sowie Meyer/Reichmuth, Rechtsprechung des Bundesgerichts zum IVG, 4. Aufl., Zürich/Genf 2022, Art. 7-7b N 31 ff.).</w:t>
      </w:r>
    </w:p>
    <w:p>
      <w:r>
        <w:t>Dr. Y.___ , die den Beschwerdeführer ausweislich der Akten als letzte behandelt hatte, geht davon aus, dass eine psychotherapeutische Behandlung, insbesondere der Borderline -Symptomatik, der Symptome der antisozialen Persönlichkeitsstörung, der Zwangsgedanken, des ADHS und der Gaming-Sucht sowie die Optimierung der medikamentösen Behandlung zu einer Verbesserung der Arbeitsfähigkeit führen würde (vgl. E. 3.5, Urk. 7/36). Entsprechend ist über wiegend wahrscheinlich, dass keine krankheitsbedingten Gründe vorliegen, welcher einer Behandlung entgegenstehen. Des Weiteren ging Dr. Y.___ davon aus, dass eine regelmässige Behandlung zu einer relevanten Erhöhung der Arbeits- und Eingliederungsfähigkeit führen würde, was auch von der Beschwerdegegnerin entsprechend angenommen w erden durfte .</w:t>
      </w:r>
    </w:p>
    <w:p>
      <w:r>
        <w:t>Dass eine regelmässige psychiatrisch-psychotherapeutische Behandlung nicht zumutbar wäre, macht der Beschwerdeführer nicht geltend. Der Beschwerdeführer bringt lediglich ohne weitere Belege vor, dass er Versuche unternommen habe, eine geeignete Therapie bzw. einen Psychiater zu finden, was ihm allerdings noch nicht gelungen sei ( Urk. 1). Damit ist die auferlegte Massnahme als zumutbar zu beurteilen. 4.3.4</w:t>
      </w:r>
    </w:p>
    <w:p>
      <w:r>
        <w:t>Der Beschwerdeführer begab sich entsprechend der auferlegten Massnahme bei Dr. Y.___ in Behandlung ab dem 3 0. Mai 202 3. Gemäss ihrem Behand lungsplan war er kurzzeitig Ende August 2023 in der D.___ , danach habe er sich für einen Neutermin gemeldet, diesen aber nicht wahrgenommen (vgl. E. 3.4; Urk. 7/33). Im Bericht vom 2 8. März 2024 konstatierte sie, dass der Beschwerde führer anfänglich regelmässig wöchentlich zu seinen Terminen erschienen sei, ab Herbst 2023 dann unregelmässig und zuletzt nur noch sporadisch, ca. einmal monatlich. Er habe viele Termine versäumt (E. 3.5, Urk. 7/36).</w:t>
      </w:r>
    </w:p>
    <w:p>
      <w:r>
        <w:t>Damit ist davon auszugehen, dass der Beschwerdeführer die Termine maximal zwischen dem 3 0. Mai 2023 und Ende August 2023 regelmässig wahrnahm , danach unzuverlässig wurde und am Schluss nur noch sporadisch zu Terminen erschien. Damit kam er seiner von der Beschwerdegegnerin auferlegten Schaden minderungspflicht nicht hinreichend nach . 4.3. 5</w:t>
      </w:r>
    </w:p>
    <w:p>
      <w:r>
        <w:t>Zusammenfassend wurde das Mahn- und Bedenkzeitverfahren korrekt durch geführt , die auferlegte Behandlung war und ist zumutba r und der Beschwerde führer kam der Schadenminderungspflicht nicht hinreichend nach. Entsprechend wies die Beschwerdegegnerin das Leistungsgesuch zu Recht ab und die angefoch tene Verfügung erweist sich als rechtens. Die hiergegen erhobene Beschwerde ist entsprechend abzuweisen. 5.</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600.-- anzusetzen und ausgangsgemäss dem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