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IV.2024.00359 vom 16. Januar 2025</w:t>
      </w:r>
    </w:p>
    <w:p>
      <w:r>
        <w:t>ZH Sozialversicherungsgericht, 2025-01-16, DE</w:t>
      </w:r>
    </w:p>
    <w:p>
      <w:r>
        <w:rPr>
          <w:b/>
        </w:rPr>
        <w:t xml:space="preserve">Quelle: </w:t>
      </w:r>
      <w:r>
        <w:t>https://mcp.opencaselaw.ch/entscheid/zh_sozialversicherungsgericht_IV.2024.00359</w:t>
      </w:r>
    </w:p>
    <w:p>
      <w:r>
        <w:t>FR: ZH_SOZIALVERSICHERUNGSGERICHT IV.2024.00359 du 16 janvier 2025</w:t>
      </w:r>
    </w:p>
    <w:p>
      <w:r>
        <w:t>IT: ZH_SOZIALVERSICHERUNGSGERICHT IV.2024.00359 del 16 gennaio 2025</w:t>
      </w:r>
    </w:p>
    <w:p>
      <w:pPr>
        <w:pStyle w:val="Heading2"/>
      </w:pPr>
      <w:r>
        <w:t>Erwägungen</w:t>
      </w:r>
    </w:p>
    <w:p>
      <w:r>
        <w:rPr>
          <w:b/>
        </w:rPr>
        <w:t>E. 1</w:t>
      </w:r>
    </w:p>
    <w:p>
      <w:r>
        <w:t>X.___ , geboren 1971, war bis zur krankheitsbedingten Kündigung per 3 1. Mai 200</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August 2021 anhängig gemachten (Neu-) Anmeldung bei der Invalidenversicherung könnten allfällige Leistungen frühestens ab 1. Februar 2022 ausgerichtet werden (vgl. Art. 29 Abs. 1 IVG ). In dieser übergangs rechtlichen Konstellation ist die seit 1. Januar 2022 geltende Rechtslage mass gebend, die im Folgenden soweit nichts anderes vermerkt ist jeweils in dieser Version wiedergegeben, zitiert und angewendet wird.</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133 V 108 E. 5.2, je mit Hinweisen; Urteil des Bundesgerichts 8C_317/2022 vom 7. September 2022 E. 2.2 mit Hinweisen).</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8C_170/2017 vom 13. Oktober 2017 E. 5.1 mit weiteren Hinweisen).</w:t>
      </w:r>
    </w:p>
    <w:p>
      <w:r>
        <w:rPr>
          <w:b/>
        </w:rPr>
        <w:t>E. 1.4</w:t>
      </w:r>
    </w:p>
    <w:p>
      <w:r>
        <w:t>Versicherungsträger und das Sozialversicherungsgericht haben die Beweise frei, das heisst ohne Bindung an förmliche Beweisregeln, sowie um 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 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2. 2.1</w:t>
      </w:r>
    </w:p>
    <w:p>
      <w:r>
        <w:t>Die Beschwerdegegnerin führte in der angefochtenen Verfügung aus, gestützt auf das C.___ -Gutachten sei davon auszugehen, dass die jetzige Tätigkeit im Büro als leidensangepasst zu qualifizieren sei und in dieser Tätigkeit eine Arbeits fähigkeit von 80 % bestehe. Daraus resultiere ein Invaliditätsgrad von 20 % , wo mit ein Anspruch auf eine Invalidenrente zu verneinen sei ( Urk. 2). 2.2</w:t>
      </w:r>
    </w:p>
    <w:p>
      <w:r>
        <w:t>Die Beschwerdeführerin machte in der Beschwerde geltend, das C.___ -Gutachten sei nicht beweiskräftig.</w:t>
      </w:r>
    </w:p>
    <w:p>
      <w:r>
        <w:t>Sie stehe weiterhin bei Dr. Z.___ in Behandlung. Ein aktueller Verlaufsb ericht von Dr. Z.___</w:t>
      </w:r>
    </w:p>
    <w:p>
      <w:r>
        <w:t>hätte den Gutachtern jedoch nicht zur Verfügung gestanden. Fremdauskünfte hätten die Gutachter nicht eingeholt. Im pneumologischen Teilg utachten werde erwähnt , dass von den behandelnden Ärzten eine Abklärung hinsichtlich eines möglichen Apnoe- Hypopnoesyndroms beabsichtigt sei und zudem in Bezug auf die diagnostizierte Sarkoidose eine Verlaufskontrolle geplant sei . Eigene Ab klärungen in diese Richtung hätten die Gutachter nicht vorgenommen. Dr. Z.___ habe ihr im</w:t>
      </w:r>
    </w:p>
    <w:p>
      <w:r>
        <w:t>Bericht vom 1 8. März 2022 eine Einschränkung in der Arbeitsfähigkeit von mindestens 60 % attestiert . Mit diesem Bericht habe sich der begutachtende Psychiater nicht auseinandergesetzt. Auf den Bericht sei abzu stellen. Dementsprechend sei ein Anspruch auf eine Invalidenrente ausgewiesen ( Urk. 1). 3.</w:t>
      </w:r>
    </w:p>
    <w:p>
      <w:r>
        <w:t>Im C.___ -Gutachten vom 2 6. Juli 2023 werden als Diagnosen mit Aus wirkungen auf die Arbeitsfähigkeit genannt ( Urk. 6/180/ 18 ):</w:t>
      </w:r>
    </w:p>
    <w:p>
      <w:r>
        <w:t>1.</w:t>
      </w:r>
    </w:p>
    <w:p>
      <w:r>
        <w:t>Rezidivierende depressive Störung, gegenwärtig leichte depressive Episode</w:t>
      </w:r>
    </w:p>
    <w:p>
      <w:r>
        <w:t>( I CD-10 F33.0)</w:t>
      </w:r>
    </w:p>
    <w:p>
      <w:r>
        <w:t>2.</w:t>
      </w:r>
    </w:p>
    <w:p>
      <w:r>
        <w:t>Agoraphobie (ICD-10 F40.0)</w:t>
      </w:r>
    </w:p>
    <w:p>
      <w:r>
        <w:t>3.</w:t>
      </w:r>
    </w:p>
    <w:p>
      <w:r>
        <w:t>Chronische Schmerzstörung mit somatischen und psychischen Faktoren</w:t>
      </w:r>
    </w:p>
    <w:p>
      <w:r>
        <w:t>(ICD-10 F45.41)</w:t>
      </w:r>
    </w:p>
    <w:p>
      <w:r>
        <w:t>4.</w:t>
      </w:r>
    </w:p>
    <w:p>
      <w:r>
        <w:t>Persönlichkeitsakzentuierung mit ängstlich-vermeidenden und depen-</w:t>
      </w:r>
    </w:p>
    <w:p>
      <w:r>
        <w:t>denten Anteilen (ICD-10 Z73.1)</w:t>
      </w:r>
    </w:p>
    <w:p>
      <w:r>
        <w:t>5.</w:t>
      </w:r>
    </w:p>
    <w:p>
      <w:r>
        <w:t>Atopische Diathese mit Polysensibilisierung und anamnestisch rhino-</w:t>
      </w:r>
    </w:p>
    <w:p>
      <w:r>
        <w:t>konjunktivaler und asthmatischer Symptomatik bei Exposition</w:t>
      </w:r>
    </w:p>
    <w:p>
      <w:r>
        <w:t>(Erst diagnose 1993)</w:t>
      </w:r>
    </w:p>
    <w:p>
      <w:r>
        <w:rPr>
          <w:b/>
        </w:rPr>
        <w:t>E. 5</w:t>
      </w:r>
    </w:p>
    <w:p>
      <w:r>
        <w:t>als Montagemitarbeiterin bei der Y.___ AG tätig ( Urk. 6/9). In der Folge arbeitete sie stundenweise als Bürohilfe im Autospritzwerk ihres Ehemannes ( Urk. 6/15). A m 2. Dezember 2005 meldete sie sich unter Hin weis auf eine psychische Erkrankung bei der Eidgenössischen Invaliden versicherung zum Leistungsbezug an (Urk. 6/3). Mit Verfügung vom 2 7. April 2006 sprach ihr die Sozialversicherungsanstalt des Kantons Zürich, IV-Stelle, mit Wirkung ab 1. November 2005 gestützt auf einen Invaliditätsgrad von 50 % eine halbe Rente (samt Kinderrenten) zu (Urk. 6/18-19).</w:t>
      </w:r>
    </w:p>
    <w:p>
      <w:r>
        <w:rPr>
          <w:b/>
        </w:rPr>
        <w:t>E. 5.1</w:t>
      </w:r>
    </w:p>
    <w:p>
      <w:r>
        <w:t>Zusammenfassend ist festzuhalten, dass in der bisherigen Tätigkeit als Montage mitarbeiterin, aber auch in der Bürotätigkeit, welche beide als leidensangepasst zu qualifizieren sind, eine Arbeitsfähigkeit von 80 % besteht. Damit ist der Grad der Arbeitsunfähigkeit dem Invaliditätsgrad gleichzusetzen. Bei einem Invaliditätsgrad von 20 % besteht kein Anspruch auf eine Invalidenrente.</w:t>
      </w:r>
    </w:p>
    <w:p>
      <w:r>
        <w:rPr>
          <w:b/>
        </w:rPr>
        <w:t>E. 5.2</w:t>
      </w:r>
    </w:p>
    <w:p>
      <w:r>
        <w:t>Sel bst wenn gestützt auf die somatischen Diagnosen davon ausgegangen würde, dass der Beschwerdeführerin die angestammte Tätigkeit als Montage mitarbeiterin nicht mehr möglich wäre, resultierte kein rentenbegründender Invaliditätsgrad. Als Montagemitarbeiterin hätte die Beschwerdeführerin im 2005 im Gesundheits fall monatlich Fr. 3'800.-- brutto verdient ( Urk. 6/9/2), was leicht unter dem damaligen Tabellenlohn gemäss der Lohnstrukturerhebung des Bundesamtes für Statist ik von Fr. 3'983.-- (LSE 2004, Tabelle TA1, Total Frauen, Anforderungs niveau 4) lag. Zugunsten der Beschwerdeführerin könnte mithin für die Bestimmung des Validen einkommens auf den Tabellenlohn abgestellt werden. Für die Bestimmung des Invalideneinkommens wäre auf den nämlichen Tabellenlohn ab zustellen . Sind Validen- und Invalideneinkommen ausgehend vom gleichen Tabellenlohn zu berechnen, erübrigt sich deren genaue Ermittlung. Diesfalls entspricht der Invaliditätsgrad im Sinne einer rechnerischen Vereinfachung dem Grad der Arbeitsunfähigkeit unter Berücksichtigung eines allfälligen Abzugs vom Tabellenlohn (Urteil des Bundesgerichts 8C_148/2017 vom 1 9. Juni 2017 E. 4).</w:t>
      </w:r>
    </w:p>
    <w:p>
      <w:r>
        <w:t>Wird das Invalideneinkommen auf der Grundlage von statistischen Durch schnittswerten ermittelt, ist g emäss Art. 26 bis</w:t>
      </w:r>
    </w:p>
    <w:p>
      <w:r>
        <w:t>Abs. 3 IVV in der ab 1. Januar 2022 gültigen Fassung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Zwar hat das Bundesgericht diese Verordnungs bestimmung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 zunehmen, ist ergänzend auf die bisherigen Grundsätze der bundesgerichtlichen Rechtsprechung zurückzugreifen (vgl. Urteil des Bundesgerichts 8C_823/2023 vom 8. Juli 2024 E. 10.6 [zur Publikation vorgesehen]). Vorliegend rechtfertigt e sich</w:t>
      </w:r>
    </w:p>
    <w:p>
      <w:r>
        <w:t>jedoch weder gestützt auf Art. 26 bis</w:t>
      </w:r>
    </w:p>
    <w:p>
      <w:r>
        <w:t>Abs. 3 IVV in der ab 1. Januar 2022 geltenden Fassung noch</w:t>
      </w:r>
    </w:p>
    <w:p>
      <w:r>
        <w:t>in Anwendung der bisherigen Grundsätze der bundes gerichtlichen Rechtsprechung ein Abzug vom Tabellenlohn , womit der Invaliditätsgrad auch diesfalls 20 % betrüge.</w:t>
      </w:r>
    </w:p>
    <w:p>
      <w:r>
        <w:t>Gemäss Art. 26 bis</w:t>
      </w:r>
    </w:p>
    <w:p>
      <w:r>
        <w:t>Abs. 3 IVV in der ab 1. Januar 2024 gültigen Fassung sind vom gestützt auf statistische Werte ermittelten Einkommens mit Invalidität – sofern eine Leistungsfähigkeit von mehr als 50 % vorliegt - 10 % abzuziehen. Es wäre deshalb per 1. Januar 2024 ein neuer Einkommensvergleich vorzunehmen (vgl. Kreisschreiben über Invalidität und Rente in der Invalidenversicherung [KSIR], Stand 1. Januar 2024, Rz. 9201). Mithin wäre ein Abzug von 10 % vorzunehmen, womit ein Invaliditätsgrad von 28 % resultierte, was einen Rentenanspruch eben falls ausschliesst.</w:t>
      </w:r>
    </w:p>
    <w:p>
      <w:r>
        <w:rPr>
          <w:b/>
        </w:rPr>
        <w:t>E. 5.3</w:t>
      </w:r>
    </w:p>
    <w:p>
      <w:r>
        <w:t>Diese Ausführungen führen zur Abweisung der Beschwerde. 6.</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sind die Gerichtskosten auf Fr. 7 00.-- festzu setzen und ausgangsgemäss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r>
        <w:rPr>
          <w:b/>
        </w:rPr>
        <w:t>E. 6</w:t>
      </w:r>
    </w:p>
    <w:p>
      <w:r>
        <w:t>Chronische unspezifische Kreuzschmerzen und begleitende ansatz -</w:t>
      </w:r>
    </w:p>
    <w:p>
      <w:r>
        <w:t>tendinotische Beschwerden an der SPIS beidseits bei nur geringgradigen</w:t>
      </w:r>
    </w:p>
    <w:p>
      <w:r>
        <w:t>beginnenden degenerative Veränderungen distal-lumbal gemäss MRI der</w:t>
      </w:r>
    </w:p>
    <w:p>
      <w:r>
        <w:t>LWS vom 7. November 2017</w:t>
      </w:r>
    </w:p>
    <w:p>
      <w:r>
        <w:rPr>
          <w:b/>
        </w:rPr>
        <w:t>E. 7</w:t>
      </w:r>
    </w:p>
    <w:p>
      <w:r>
        <w:t>Meralgia paraesthetica rechts</w:t>
      </w:r>
    </w:p>
    <w:p>
      <w:r>
        <w:rPr>
          <w:b/>
        </w:rPr>
        <w:t>E. 8</w:t>
      </w:r>
    </w:p>
    <w:p>
      <w:r>
        <w:t>Spreizfüsse</w:t>
      </w:r>
    </w:p>
    <w:p>
      <w:r>
        <w:rPr>
          <w:b/>
        </w:rPr>
        <w:t>E. 9</w:t>
      </w:r>
    </w:p>
    <w:p>
      <w:r>
        <w:t>Leichtgradiger Hallux valgus b eidseits</w:t>
      </w:r>
    </w:p>
    <w:p>
      <w:r>
        <w:rPr>
          <w:b/>
        </w:rPr>
        <w:t>E. 10</w:t>
      </w:r>
    </w:p>
    <w:p>
      <w:r>
        <w:t>Anamnestisch : Möglichkeit eines Apnoe-Hypopnoesyndromes</w:t>
      </w:r>
    </w:p>
    <w:p>
      <w:r>
        <w:t>Die Gutachter führten dazu aus, die von der Beschwerdeführerin aus rheumatologischer Sicht beschriebenen Beschwerden korrelierten mit den aus geprägten muskulären Dysbalancen insbesondere am Schultergürtel beidseits, weniger ausgeprägt im Bereich der Glutealregion und den lateralen Hüften ( Urk. 6/180/17, Urk. 6/180/92). Die Angaben der Beschwerdeführerin zu ihren Ängsten seien konsistent mit der in den Akten beschrieben en Angstproblematik. In Bezug auf die in psychiatrischen Berichten aufgeführte depressive Episode sei es anamnestisch nicht möglich, zeitlich abgegrenzte depressive Episoden zu eruieren. Die Beschwerdeführerin berichte, dass seit Beginn ihres psychischen Leidens im 1999 die psychischen Beschwerden und deren Auswirkungen praktisch gleichgeblieben seien. Die Angaben zu den Auswirkungen im Alltag seien vage, wenig konkret und hätten nicht präzisiert werden können. Eine an gebliche Verschlechterung in den letzten Jahren habe aufgrund der Angaben der Beschwerdeführerin nicht nachvollzogen werden können. Ihre Angaben zu den «brennenden» Schmerzen seien diffus (in allen Gelenken) und pauschalisierend (stets gleichbleibende Intensität von 7-8 auf Schmerzskala mit Maximum 10). In der Untersuchung habe indessen keinerlei Schmerzerleben beobachtet werden können. Indessen zeigten sich im Vergleich zur IV-Verfügung vom 3 0. Oktober 2014 geringe Veränderungen des Gesundheitszustands. Die Angststörung (Agoraphobie) und die Persönlichkeitsakzentuierung seien unverändert. Jedoch sei die rezidivierende depressive Störung nicht wie damals remittiert, sondern es könnten nun leichte depressive Symptome erkannt werden, die anamnestisch seit Jahren bestünden. Dazugekommen sei eine chronische Schmerzstörung mi t somatischen und psychischen Faktoren. Anamnestisch bestehe die Schmerz störung seit mindestens 2018 ( Urk. 6/180/17-18 , Urk. 6/180/38 +44).</w:t>
      </w:r>
    </w:p>
    <w:p>
      <w:r>
        <w:t>Die Beschwerdeführerin spreche akzentfrei Schweizerdeutsch. Auch ohne Berufs ausbildung sei sie lange Zeit arbeitstätig gewesen. Daneben habe sie sich um ihre drei Kinder gekümmert . Sie sei familiär und im Geschäft ihres Ehemannes ein gebunden (mit einem Arbeitspensum von 20 bis 30 % , Urk. 6/180/32+56+69+84). Sie habe einen Führerschein und sei mit ihrem eigenen Auto gut mobil. Mehrmals pro Jahr besuche sie ihre Eltern in der Türkei. Als eine wesentliche Belastung beschreibe sie die unglückliche Beziehung zu ihrem Ehemann. Trotz der Schmerz problematik, den Ängsten und den depressiven Symptomen bestehe im aktuellen Alltag ein gutes Funktionsniveau (Haushalt, Tätigkeit im Betrieb des Ehemannes, Pflege von Beziehungen, Reisen ; Urk. 6/180/19-20 ).</w:t>
      </w:r>
    </w:p>
    <w:p>
      <w:r>
        <w:t>Zur Arbeitsfähigkeit erklärten die Gutachter, aus respiratorischer Sicht habe in der bisherigen Tätigkeit als Angestellte im Administrativbereich zu keinem Zeit punkt eine Einschränkung in der Arbeitsfähigkeit bestanden. Qualitativ sei en Tätigkeiten mit atemwegsreizenden Stoffen (Stäube, Rauch, Gase, Dämpfe und Allergenexposition) sowie Tätigkeiten in andauernder Kälte, Nässe oder bei starken Temperaturschwankungen zu v ermeiden . Aus rheumatologischer Sicht bestehe für die administrative Tätigkeit im Betrieb des Ehemannes aufgrund der ausgeprägten muskulären Dysbalancen eine Einschränkung von geschätzt 20 % bezogen auf ein Arbeitspensum von 100 % . Aus psychiatrischer Sicht bestehe</w:t>
      </w:r>
    </w:p>
    <w:p>
      <w:r>
        <w:t>wegen einer mässig eingeschränkten Widerstands- und Durchhaltefähigkeit (in folge von Schmerzen und leichten depressiven Symptomen) ein vermehrter Be darf für Kurzpausen verbunden mit einem etwas verlangsamten Arbeitstempo, was zu einer um ca. 20 % verminderten Leistung bezogen auf ein Arbeitspensum von 100 % führe. Der genaue Zeitpunkt des Beginns der um insgesamt 20 % ein geschränkten Arbeitsfähigkeit lasse sich nicht eruierten. Im Rahmen der Konsens besprechung seien sie , die Gutachter, jedoch zum Schluss gekommen, dass in der bisherigen Tätigkeit im Administrativbereich sicherlich seit August 2021 eine Einschränkung in der Arbeitsfähigkeit von 20 % bestehe. Die bisherige Tätigkeit sei unter Berücksichtigung der genannten Limitierungen als leidensangepasst zu beurteilen ( Urk. 6/180/20-22). 4. 4.1</w:t>
      </w:r>
    </w:p>
    <w:p>
      <w:r>
        <w:t>Das der Verfügung vom 2 1. Mai 2024 zu Grunde liegende C.___ -Gutachten vom 2 6. Juli 2023 wurde in Kenntnis der relevanten medizinischen Vorakten und unter Berücksichtigung der geklagten Beschwerden abgegeben und umfasst all seitige internistische, rheumatologische, pneumologische und psychia trische Untersuchungen. Es leuchtet in der Darlegung der medizinischen Zustände und Zusammenhänge ein und ist in den Schlussfolgerungen begründet. Es erfüllt da her die praxisgemässen Anforderungen an eine beweiskräftige medizinische Ent scheidungsgrundlage (BGE 134 V 231 E. 5.1 , vgl. E. 1. 4 hiervor ). 4.2</w:t>
      </w:r>
    </w:p>
    <w:p>
      <w:r>
        <w:t>A ls angestammte Tätigkeit der Beschwerdeführerin erachteten die C.___ -Gutachter die Tätigkeit als Bürohilfe im Autospritzwerk d es Ehemannes ( Urk. 6/180/20). Als angestammte Tätigkeit ist indessen die Tätigkeit als Montagemitarbeiterin zu qualifizieren , d enn diese gab die Beschwerdeführerin damals im 200 5 aus gesundheitsbedingen (psychischen) Gründen auf ( Urk. 6/9). Letztlich fällt vorliegend jedoch nicht ins Gewicht, ob die Tätigkeit im Büro oder in der Montage als bisherige Tätigkeit zu qualifizieren ist. Aus somatischer Sicht bestehen mit Auswirkungen auf die Arbeitsfähigkeit eine atopische Diathese mit Polysensibilisierung sowie eine ausgeprägte muskuläre Dysbalance am Schulter gürtel beidseits und im Bereich des Beckengürtels ( Urk. 6/180/1 8 ). Die Diagnose einer atopische n Diathese mit Polysensibilisierung wurde erstmals 1993 gestellt . Sie wirkt sich bei Tätigkeiten mit Exposition mit atemwegsreizenden Stoffen , an dauernder Kälte, Nässe und starken Temperaturschwankungen aus ( Urk. 6/180/76). Eine derartige Exposition ist, wie die C.___ -Gutachter richtig erkannt haben, bei einer Bürotätigkeit nicht gegeben ( Urk. 6/180/76). Gleiches gilt für die bis 200 5 ausgeübte Montagetätigkeit. A uf die Arbeitsf ähigkeit in den bisherigen Tätigkeiten wirkt sich d ie atopische Diathese mit Polysensibilisierung somit nicht aus. Was die ausgeprägte muskuläre Dysbalance am Schultergürtel beidseits und im Bereich des Beckengürtels anbelangt, ist festzuhalten, dass bei der Beschwerdeführerin keine relevanten degenerativen Veränderungen vor liegen . Die muskuläre Dysbalance ist auf eine Dekonditionierung zurückzuführen</w:t>
      </w:r>
    </w:p>
    <w:p>
      <w:r>
        <w:t>( Urk. 6/180/90 , vgl. auch Urk. 6/66/3 ) . Rechtsprechungsgemäss stellt eine Dekonditionierung grundsätzlich k eine zu Rentenleistungen berechtigend e Invalidität dar (Urteil des Bundesgerichts 8C_104/2024 vom 2 2. Oktober 2024 E. 4.1). So verhält es sich auch hier .</w:t>
      </w:r>
    </w:p>
    <w:p>
      <w:r>
        <w:t>Aus somatischer Sicht besteht somit keine relevante Diagnose mit Auswirkung auf die Arbeitsfähigkeit.</w:t>
      </w:r>
    </w:p>
    <w:p>
      <w:r>
        <w:t>Soweit d ie Beschwerdeführer in moniert , dass die C.___ -Gutachter keine eigenen Abklärungen hinsichtlich eines möglichen Apnoe-Hypo pno esyndroms vorgenommen hätten , und sie darauf hinweist, dass kurz nach der Begutachtung eine Verlaufskontrolle hinsichtlich der Sarkoidose stattgefunden habe ( Urk. 1 S. 6), ist ihr entgegen zu halten , dass weder dem Ver dacht auf ein mögliches Apnoe-Hypo pnoe syndrom noch der</w:t>
      </w:r>
    </w:p>
    <w:p>
      <w:r>
        <w:t>Sarkoidose Einfluss auf die Arbeitsfähigkeit beigemessen wurde. Hinsichtlich der Sarkoidose ist die Beschwerdeführerin seit 2019 beschwerdefrei ( Urk. 6/180/68). Im Bericht der von ihr erwähnten Verlaufskontrolle vom 3. August 2023 wird denn auch bestätigt, dass der Zustand bezüglich der Sarkoidose stabil sei (Bericht vom 8. August 202 3 , Urk. 6/183). Die Möglichkeit eines Apnoe-Hypopnoesyndrom wurde aufgrund der Angaben der Beschwerdeführerin, wonach sie unter anderem auch wegen Atem beschwerden zwei- bis dreimal in der Nacht aufwache, in Betracht gezogen ( Urk. 6/180/68+70). Der pneumologische Gutachter notierte dazu, die aktuelle Symptomatik sei nicht direkt mit einem Apnoe-Hypopnoesyndrom in Verbindung zu bringen. Die ungenügende Schlafqualität sei unspezifisch und nicht durch respiratorische Morbiditäten zu erklären ( Urk. 6/180/75). Dem erwähnten Verlaufsbericht der behandelnden Ärzte vom 8. August 2023 ist zudem zu ent nehmen, dass sich die Beschwerdeführerin bislang noch nicht für Abklärungen hinsichtlich eines möglichen Apnoe-Hypopnoesyndrom s entscheiden konnte ( Urk. 6/183). 4.3</w:t>
      </w:r>
    </w:p>
    <w:p>
      <w:r>
        <w:t>Gemäss dem C.___ -Gutachten bestehen , wie ausgeführt, aus psychiatrischer Sicht mit Auswirkung auf die Arbeitsfähigkeit die Diagnosen einer rezidivierenden depressiven Störung, gegenwärtig leichte depressive Episode ( I CD-10 F33.0), einer Agoraphobie (ICD-10 F40.0), einer chronischen Schmerz störung mit somatischen und psychischen Faktoren (ICD-10 F45.41) und einer Persönlichkeitsakzentuierung mit ängstlich-vermeidenden und dependenten An teilen (ICD-10 Z73.1; Urk. 6/180/1 8 ). Gestützt auf die gutachterliche Beurteilung ist aus psychiatrischer S icht</w:t>
      </w:r>
    </w:p>
    <w:p>
      <w:r>
        <w:t>von eine r Einschränkung in der Arbeitsfähigkeit von 20 % für die Tätigkeit in der Montage resp. im Büro a uszugehen .</w:t>
      </w:r>
    </w:p>
    <w:p>
      <w:r>
        <w:t>Soweit die Beschwerdeführerin rügt, der psychiatrische Gutachter habe auf die Einholung von Fremdauskünften verzichtet, ist darauf hinzuweisen , dass der begutachtenden Person bei der Wahl der Untersuchungsmethoden ein weiter Ermessensspielraum zusteht und die Einholung fremdanamnestischer Angaben keine Voraussetzung für die Erstellung eines beweiskräftigen Gutachtens bildet (Urteile des Bundesgerichts 8C_115/2018 vom 2 7. Juni 2018, E. 6.2.2, 8C_601/2016 vom 2 9. November 2016 E. 5.2.1, 8C_602/2013 vom 9. April 2014 E. 3.2). Des Weiteren war den Gutachtern der Bericht von Dr. Z.___ vom 1 8. März 2022 bekannt ( Urk. 6/180/28). Dieser Bericht enthält keine Gesichtspunkte, die in der Begutachtung unerkannt geblieben wäre n ( Urk. 8/151/23 ). Er ist deshalb nicht geeignet, das C.___ -Gutachten in Zweifel zu ziehen (Urteil des Bundesgerichts 8C_737/2019 vom 1 9. Juli 2020 E. 5.1.4). Dr. Z.___</w:t>
      </w:r>
    </w:p>
    <w:p>
      <w:r>
        <w:t>führte im Bericht vom 1 8. März 2022 aus, dass er die Beschwerdeführerin seit 2015 behandle. Der Gesundheitszustand verschlechtere sich zunehmend, in erster Linie bewirkt durch die hinzugetretene Sarkoidose und durch die sich verstärkenden , bereits vorhandenen Krankheitsfaktoren, die durch funktionell-schmerzhafte Einschränkungen im Bereich des Bewegungsapparats gekennzeichnet seien, sowie durch den psychiatrischen Befund. Dem psychiatrischen Befund komme ein eigenständiger negativer Einfluss auf die Leistungs- und Arbeitsfähigkeit zu ( Urk. 6/151/23). Bei seiner Einschätzung, wo nach die Beschwerdeführerin zu 60 % arbeitsunfähig sei, berücksichtigte Dr. Z.___</w:t>
      </w:r>
    </w:p>
    <w:p>
      <w:r>
        <w:t>mithin nicht nur den psychiatrischen Befund, sondern auch die Sarkoidose und die rheumatologischen Einschränkungen (vgl. auch Urk. 6/151/25+32). Er äusserte sich bei seiner Einschätzung der Arbeitsfähigkeit somit auch fachfremd, weshalb auf seine Einschätzung auch aus diesem Grund nicht abzustellen ist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