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IV.2024.00356 vom 7. März 2025</w:t>
      </w:r>
    </w:p>
    <w:p>
      <w:r>
        <w:t>ZH Sozialversicherungsgericht, 2025-03-07, DE</w:t>
      </w:r>
    </w:p>
    <w:p>
      <w:r>
        <w:rPr>
          <w:b/>
        </w:rPr>
        <w:t xml:space="preserve">Quelle: </w:t>
      </w:r>
      <w:r>
        <w:t>https://mcp.opencaselaw.ch/entscheid/zh_sozialversicherungsgericht_IV.2024.00356</w:t>
      </w:r>
    </w:p>
    <w:p>
      <w:r>
        <w:t>FR: ZH_SOZIALVERSICHERUNGSGERICHT IV.2024.00356 du 7 mars 2025</w:t>
      </w:r>
    </w:p>
    <w:p>
      <w:r>
        <w:t>IT: ZH_SOZIALVERSICHERUNGSGERICHT IV.2024.00356 del 7 marzo 2025</w:t>
      </w:r>
    </w:p>
    <w:p>
      <w:pPr>
        <w:pStyle w:val="Heading2"/>
      </w:pPr>
      <w:r>
        <w:t>Erwägungen</w:t>
      </w:r>
    </w:p>
    <w:p>
      <w:r>
        <w:rPr>
          <w:b/>
        </w:rPr>
        <w:t>E. 1</w:t>
      </w:r>
    </w:p>
    <w:p>
      <w:r>
        <w:t>.</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 je mit Hinweisen). Weder eine im Vergleich zu früheren ärztlichen Einschätzungen ungleich attestierte Arbeitsunfähigkeit noch eine unter schied liche diagnostische Einordnung des geltend gemachten Leidens genügt somit per se, um auf einen verbesserten oder verschlechterten Gesundheits 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 chung zur Wiedererwägung und zur prozessualen Revision (BGE 133 V 108 E. 5.4; vgl. Urteil des Bundesgerichts 9C_26/2022 vom 30. Mai 2022 E. 2.2 mit Hinweisen)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 sachverhalt derjenige, welcher der Mitteilung zugrunde lag (Urteil e des Bun desgerichts 9C_162/2020 vom 16. September 2020 E. 4.1 und 9C_599/2016 vom 29. März 2017 E. 3.1.2 , je mit Hinweisen ).</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2 . 2.1</w:t>
      </w:r>
    </w:p>
    <w:p>
      <w:r>
        <w:t>Die Beschwerdegegnerin begründete die angefochten e Verfügung vom 15. Mai 2024 (Urk. 2) damit, dass der Beschwerdeführer vor Ablauf der einjährigen Wartefrist wieder zu 100 % arbeitsfähig gewesen und mit dem Regionalen Arbeitsvermittlungszentrum (RAV) auf Stellensuche gewesen sei. Eine renten begründende Invalidität bestehe nicht. 2.2</w:t>
      </w:r>
    </w:p>
    <w:p>
      <w:r>
        <w:t>Demgegenüber machte der Beschwerdeführer in der Beschwerde vom 13. Juni 2024 (Urk. 1) geltend, er sei zuletzt als Bauarbeiter tätig gewesen, als er am 16. Juni 2023 als Motorradfahrer bei einem Auffahrunfall nebst Prellungen und Stauchungen auch einen Bruch des Handwurzelknochens rechts erlitten habe. Die Suva habe Taggelder für den Unfall geleistet, ihm indessen mitgeteilt, dass er per 1. April 2024 in einer angepassten Tätigkeit wieder zu 100 % arbeitsfähig sei. Vor dem Unfall sei er als Bauarbeiter in einem Vollzeitpensum arbeitstätig gewesen und habe ein Jahreseinkommen von Fr. 91'000.-- verdient. Als Bauarbeiter sei er anerkanntermassen nicht mehr arbeitsfähig, weshalb ihm nur noch eine leidensangepasste Tätigkeit als Hilfsarbeiter zumutbar sei. Die Beschwerde gegnerin habe aber gar keinen Einkommensvergleich durchgeführt und nur schon deshalb sei die angefochtene Verfügung aufzuheben. 2.3</w:t>
      </w:r>
    </w:p>
    <w:p>
      <w:r>
        <w:t>In der Replik vom 5. Oktober 2024 (Urk. 9) führte der Beschwerdeführer aus, er sei als Eisenleger in einem 100%-Pensum angestellt gewesen , als er am 29. August 2016 einen Unfall erlitten habe. Er habe sich am 16. März 2017 bei der Invalidenversicherung zum Leistungsbezug angemeldet, die Beschwerdegeg nerin habe sein Begehren mi t Verfügung vom 8. März 2018 abgewiesen .</w:t>
      </w:r>
    </w:p>
    <w:p>
      <w:r>
        <w:t>Während einer seit dem 16. Juni 2018 bestehenden Anstellung bei der A.___ GmbH habe er am 11. Juni 2019 erneut einen Unfall erlitten, bei dem er sich durch den Sturz von einer Leiter am linken Fuss verletzt habe und seither an einer Instabilität, Unsicherheit beim Laufen und Treppensteigen leide. Die Suva habe auch für diesen Unfall Leistungen erbracht. Am 1. Februar 2021 habe er der Suva ausserdem einen Rückfall zum Unfall vom 29. August 2016 gemeldet, wobei er am 14. Januar 2021 beim Schneeschaufeln ausgerutscht und seitlich hinge fallen sei. Dabei habe er sich eine Prellung an der Schulter zugezogen. Der Be schwerdeführer habe sich am 17. Februar 2021 erneut bei der Beschwerde gegnerin zum Leistungsbezug angemeldet. Die Beschwerdegegnerin habe sich mit der Suva regelmässig über den Leistungsanspruch des Beschwerdeführers ausge tauscht. Sie sei wieder zum Ergebnis gelangt, dass kein dauernder invalidisieren der Gesundheitsschaden vorliege und habe das Leistungsbegehren mit Verfügung vom 11. Februar 2022 abgewiesen.</w:t>
      </w:r>
    </w:p>
    <w:p>
      <w:r>
        <w:t>Am 16. Juni 2023 habe der Beschwerdeführer einen weiteren Unfall erlitten, als er mit seiner Vespa auf das vor ihm fahrende Fahrzeug aufgefahren sei und sich eine Fraktur des Handwurzelknochens rechts und multiple Knochenkontusionen an der rechten Hand zugezogen habe. Die Suva sei wieder für die Kosten der obligatorischen Unfallversicherung aufgekommen. Am 10. März 2024 habe sich der Beschwerdeführer erneut bei der Beschwerdegegnerin zum Leistungsbezug angemeldet. Die Suva habe ihre Leistungen per 31. März 2024 eingestellt, da sie davon ausgegangen sei, dass der Beschwerdeführer in einer behinderungs angepassten Tätigkeit wieder voll leistungsfähig sei. Der Beschwerdeführer habe die Leistungseinstellung jedoch beanstandet und die Suva habe in Aussicht gestellt, weitere Leistungen zu prüfen. Die Beschwerdegegnerin ihrerseits habe ihre Leistungspflicht mit der angefochtenen Verfügung verneint.</w:t>
      </w:r>
    </w:p>
    <w:p>
      <w:r>
        <w:t>Die Beschwerdegegnerin stütze ihren Entscheid darauf, dass die Ehefrau des Beschwerdeführers der Suva telefonisch mitgeteilt habe, dass er bereits wieder zu 100 % arbeitstätig und mit dem RAV auf Stellensuche sei. Der Beschwerdeführer sei</w:t>
      </w:r>
    </w:p>
    <w:p>
      <w:r>
        <w:t>jedoch in seiner angestammten Tätigkeit als Bauarbeiter nicht mehr arbeits fähig. Die Beschwerdeführerin habe seinen Anspruch auf eine Invaliden rente und auf berufliche Massnahmen nicht (genügend) geprüft. Der medizinische und der erwerbliche Sachverhalt seien ungenügend abgeklärt. Es lägen diverse gesund heitsbedingte Beeinträchtigungen vor. Die Beschwerde gegnerin wäre vor diesem Hintergrund verpflichtet gewesen, den medizinischen und erwerblichen Sachver halt abzuklären und im Rahmen dessen zuerst über den Anspruch auf Ein gliederungsmassnahmen und hernach in Durchführung eines Einkommens vergleichs auch über den Rentenanspruch zu entscheiden. Der Beschwerdeführer sei für eine Wiedereingliederung ins Erwerbsleben sehr interessiert an beruflichen Massnahmen und möchte sich gerne zum Kranführer oder Polier ausbilden lassen. Die Beschwerdegegnerin habe ihre Untersuchungspflicht verletzt.</w:t>
      </w:r>
    </w:p>
    <w:p>
      <w:r>
        <w:rPr>
          <w:b/>
        </w:rPr>
        <w:t>E. 3</w:t>
      </w:r>
    </w:p>
    <w:p>
      <w:r>
        <w:t>Auf die Vorbringen der Parteien und die eingereichten Akten wird, soweit erforderlich, in den nachfolgenden Erwägungen eingegangen. Das Gericht zieht in Erwägung: 1.</w:t>
      </w:r>
    </w:p>
    <w:p>
      <w:r>
        <w:rPr>
          <w:b/>
        </w:rPr>
        <w:t>E. 3.1.1</w:t>
      </w:r>
    </w:p>
    <w:p>
      <w:r>
        <w:t>Laut dem Bericht des Chiropraktors Dr. Z.___ vom 1. September 2017 (Urk. 6/15/3-5) bestehen beim Beschwerdeführer ein unfallbedingtes zerviko zephales Schmerzsyndrom rechts, ein unfallbedingtes PHS rechts bei partieller Ruptur der ansatznahen Bereiche der supra- und infraspinatus Muskulatur sowie ein unfallbedingtes PHS links bei kleiner oberflächigen artikularseitigen Partial ruptur der Supraspinatus links. Der Beschwerdeführer sei vom 22. Februar 2017 bis zum 8. März 2017 zu 50 % arbeitsunfähig gewesen und ab dem 9. März 2017 zu 100 % arbeitsunfähig. Wiederholte Versuche für eine Wiederaufnahme der Arbeit als Eisenleger seien gescheitert. Aufgrund der rezidivierenden Schmerzen in beiden Schultergelenken sowie HWS- und LWS-Beschwerden habe er die Berufstätigkeit nicht wieder aufnehmen können. Da sich der Beschwerdeführer nicht mehr bei Dr. Z.___ behandeln lasse, könnten über die aktuelle Arbeits fähigkeit keine Angaben gemacht werden. Die Wieder eingliederung erscheine problematisch. Der Beschwerdeführer behaupte, er könne die Arbeit als Eisenleger wegen akute r Schmerzen nicht wieder aufnehmen.</w:t>
      </w:r>
    </w:p>
    <w:p>
      <w:r>
        <w:rPr>
          <w:b/>
        </w:rPr>
        <w:t>E. 3.1.2</w:t>
      </w:r>
    </w:p>
    <w:p>
      <w:r>
        <w:t>Nachdem die Beschwerdegegnerin keine weiteren Arztberichte erhältlich machen konnte und die Ehefrau der Suva mitgeteilt hatte, dass der Beschwerdeführer wieder zu 100 % arbeitsfähig sei, tätigte die Beschwerdegegnerin im Jahr 2018 keine weiteren Abklärungen mehr (Urk. 6/20/3).</w:t>
      </w:r>
    </w:p>
    <w:p>
      <w:r>
        <w:rPr>
          <w:b/>
        </w:rPr>
        <w:t>E. 3.2</w:t>
      </w:r>
    </w:p>
    <w:p>
      <w:r>
        <w:t>Gemäss der Kurzbeurteilung der Suva-Ärztin med. pract . B.___ , Fachärztin für Chirurgie , vom 20. Dezember 2023 (Urk. 6/42/35-37) ist der Heilverlauf nach dem Motorradunfall vom 16. Juni 2023 unklar. Gemäss dem letzten Bericht vom 5. Dezember 2023 bestehe jetzt aber eine Besserung. Der Zustand könne mit weiterer Ergo- bzw. Physiotherapie weiter verbessert werden. Es sei zu erwarten, dass innerhalb von zwei bis drei Monaten der medizinische Endzustand erreicht werden könne. In der Tätigkeit als Eisenleger sei der Beschwerdeführer aktuell und für weitere sechs bis acht Wochen vollumfänglich arbeitsunfähig. In einer angepassten Tätigkeit bestehe dagegen längstens wieder eine volle Arbeits fähigkeit. Angepasst seien jegliche Tätigkeiten leicht bis sehr selten mittelschwer ohne Maximal belastung der rechten oberen Extremität, keine Schläge und Vibrationen auf die rechte obere Extremität, keine Umwendebewegungen , bei voller Präsenz . Berufliche Massnahmen seien durchführbar. Es seien keine namhaften Restfolgen zu erwarten und es bestehe auch kein entschädigungs pflichtiger Integritäts schaden.</w:t>
      </w:r>
    </w:p>
    <w:p>
      <w:r>
        <w:rPr>
          <w:b/>
        </w:rPr>
        <w:t>E. 3.3</w:t>
      </w:r>
    </w:p>
    <w:p>
      <w:r>
        <w:t>Laut dem Verlaufsbericht von Dr. med. C.___ , Leitender Arzt der Klinik für Orthopädie, Traumatologie und Handchirurgie des Spitals D.___ , vom 6. Februar 2024 (Urk. 6/42/13-14) bestehen beim Beschwerdeführer folgende Diagnosen:</w:t>
      </w:r>
    </w:p>
    <w:p>
      <w:r>
        <w:t>Diagnose</w:t>
      </w:r>
    </w:p>
    <w:p>
      <w:r>
        <w:t>Symptomatisches Carpe bossu CMC III Hand rechts</w:t>
      </w:r>
    </w:p>
    <w:p>
      <w:r>
        <w:t>Persistierende Beschwerden nach Motorradunfall vom 16.06.2023 mit/bei</w:t>
      </w:r>
    </w:p>
    <w:p>
      <w:r>
        <w:t>•</w:t>
      </w:r>
    </w:p>
    <w:p>
      <w:r>
        <w:t>Status nach koronal verlaufender Fraktur des Os trapezoideums und</w:t>
      </w:r>
    </w:p>
    <w:p>
      <w:r>
        <w:t>multiplen Knochenkontusion an Handwurzelknochen und der</w:t>
      </w:r>
    </w:p>
    <w:p>
      <w:r>
        <w:t>Metacarpalia II und III</w:t>
      </w:r>
    </w:p>
    <w:p>
      <w:r>
        <w:t>•</w:t>
      </w:r>
    </w:p>
    <w:p>
      <w:r>
        <w:t>umschriebene Knochenkontusion auch am Processus styloldeus radii ohne</w:t>
      </w:r>
    </w:p>
    <w:p>
      <w:r>
        <w:t>Nachweis einer Fraktur</w:t>
      </w:r>
    </w:p>
    <w:p>
      <w:r>
        <w:t>Nebendiagnose</w:t>
      </w:r>
    </w:p>
    <w:p>
      <w:r>
        <w:t>Adipositas</w:t>
      </w:r>
    </w:p>
    <w:p>
      <w:r>
        <w:t>•</w:t>
      </w:r>
    </w:p>
    <w:p>
      <w:r>
        <w:t>Gewicht 81kg, Grösse 157cm, BMI 32.86</w:t>
      </w:r>
    </w:p>
    <w:p>
      <w:r>
        <w:t>Persistierendes Husten mit</w:t>
      </w:r>
    </w:p>
    <w:p>
      <w:r>
        <w:t>•</w:t>
      </w:r>
    </w:p>
    <w:p>
      <w:r>
        <w:t>Aktuell Dyspnoe unklarer Genese</w:t>
      </w:r>
    </w:p>
    <w:p>
      <w:r>
        <w:t>•</w:t>
      </w:r>
    </w:p>
    <w:p>
      <w:r>
        <w:t>Frustrane antibiotische und abschwellende/antiasthmatische Massnahmen</w:t>
      </w:r>
    </w:p>
    <w:p>
      <w:r>
        <w:t>Schulterschmerzen rechtsbetont persistierend</w:t>
      </w:r>
    </w:p>
    <w:p>
      <w:r>
        <w:t>•</w:t>
      </w:r>
    </w:p>
    <w:p>
      <w:r>
        <w:t>Status nach Schulterarthroskopie mit Rotatorenmanschetten</w:t>
      </w:r>
    </w:p>
    <w:p>
      <w:r>
        <w:t>rekonstruktion SSP, Bizepstenotomle , Subacromialer Bursektomie ,</w:t>
      </w:r>
    </w:p>
    <w:p>
      <w:r>
        <w:t>Subacromialer Bursektomie und Akromioplastik rechts vom 16.12.2021</w:t>
      </w:r>
    </w:p>
    <w:p>
      <w:r>
        <w:t>fecit Dr. med. E.___</w:t>
      </w:r>
    </w:p>
    <w:p>
      <w:r>
        <w:t>•</w:t>
      </w:r>
    </w:p>
    <w:p>
      <w:r>
        <w:t>Vollständige Ruptur der Supraspinatussehne mit Retraktion Grad II nach</w:t>
      </w:r>
    </w:p>
    <w:p>
      <w:r>
        <w:t>Platte</w:t>
      </w:r>
    </w:p>
    <w:p>
      <w:r>
        <w:t>•</w:t>
      </w:r>
    </w:p>
    <w:p>
      <w:r>
        <w:t>Übrige Rotatorenmanschette</w:t>
      </w:r>
    </w:p>
    <w:p>
      <w:r>
        <w:t>inakt . Reg e lrechte Muskeltrophik</w:t>
      </w:r>
    </w:p>
    <w:p>
      <w:r>
        <w:t>Goutallier 0</w:t>
      </w:r>
    </w:p>
    <w:p>
      <w:r>
        <w:t>•</w:t>
      </w:r>
    </w:p>
    <w:p>
      <w:r>
        <w:t>Verdacht auf Labrumläsion von superior nach posterior</w:t>
      </w:r>
    </w:p>
    <w:p>
      <w:r>
        <w:t>•</w:t>
      </w:r>
    </w:p>
    <w:p>
      <w:r>
        <w:t>Minimale Imbibierung des Intervalls sowie Kapseldehnungsschmerz bei</w:t>
      </w:r>
    </w:p>
    <w:p>
      <w:r>
        <w:t>intraartikulärer KM-Infektion, falls klinische Korrelation vorhanden,</w:t>
      </w:r>
    </w:p>
    <w:p>
      <w:r>
        <w:t>verdächtig als mögliche Zeichen einer Capsulitis</w:t>
      </w:r>
    </w:p>
    <w:p>
      <w:r>
        <w:t>adhäsiva .</w:t>
      </w:r>
    </w:p>
    <w:p>
      <w:r>
        <w:t>•</w:t>
      </w:r>
    </w:p>
    <w:p>
      <w:r>
        <w:t>Deutliche AC-Gelenksarthrose ohne Zeichen der Aktivierung . Inadäquate</w:t>
      </w:r>
    </w:p>
    <w:p>
      <w:r>
        <w:t>symptomatische Sinustachykardie, HF tagsüber 90-120/Min Aktuell:</w:t>
      </w:r>
    </w:p>
    <w:p>
      <w:r>
        <w:t>Abendliches Pulsieren im Bereich des Jugulums, chronische Müdigkeit</w:t>
      </w:r>
    </w:p>
    <w:p>
      <w:r>
        <w:t>•</w:t>
      </w:r>
    </w:p>
    <w:p>
      <w:r>
        <w:t>Hotel EKG vom 05.03.21; fast durchgehende Sinustachykardie in den</w:t>
      </w:r>
    </w:p>
    <w:p>
      <w:r>
        <w:t>Wachphasen, durchschnittliche Herzfrequenz 97/Min, tagsüber meist</w:t>
      </w:r>
    </w:p>
    <w:p>
      <w:r>
        <w:t>zwischen 100-120/Min</w:t>
      </w:r>
    </w:p>
    <w:p>
      <w:r>
        <w:t>Arterielle Hypertonie ED 02/2021</w:t>
      </w:r>
    </w:p>
    <w:p>
      <w:r>
        <w:t>•</w:t>
      </w:r>
    </w:p>
    <w:p>
      <w:r>
        <w:t>TTE vom 05.03.2021: Normale biventrikuläre Funktion, konzentrisches</w:t>
      </w:r>
    </w:p>
    <w:p>
      <w:r>
        <w:t>Remodelling , keine Vitien , keine PAH</w:t>
      </w:r>
    </w:p>
    <w:p>
      <w:r>
        <w:t>•</w:t>
      </w:r>
    </w:p>
    <w:p>
      <w:r>
        <w:t>Ergometrie vom 05.03.2021: Klinisch und elektrisch negativ, 112 Watt</w:t>
      </w:r>
    </w:p>
    <w:p>
      <w:r>
        <w:t>(84% Soll)</w:t>
      </w:r>
    </w:p>
    <w:p>
      <w:r>
        <w:t>Status nach Thorax Kompression nach Unfall am 29.05.2016</w:t>
      </w:r>
    </w:p>
    <w:p>
      <w:r>
        <w:t>•</w:t>
      </w:r>
    </w:p>
    <w:p>
      <w:r>
        <w:t>Seitdem anhaltende Schmerzen im linken sterno-clavicularen Gelenk</w:t>
      </w:r>
    </w:p>
    <w:p>
      <w:r>
        <w:t>rechts seitdem myofasziales Schmerzsyndrom</w:t>
      </w:r>
    </w:p>
    <w:p>
      <w:r>
        <w:t>Panverteb r ales Schmerzsyndrom</w:t>
      </w:r>
    </w:p>
    <w:p>
      <w:r>
        <w:t>Der Beschwerdeführer berichte , im Bereich der Hand gehe es ordentlich, zwischen zeitlich bestünden Schmerzen. Er werde versuchen, ab dem 25. Februar 2024 die Arbeitstätigkeit wieder aufzunehmen und den weiteren Verlauf beobachten. Eine Wiedervorstellung in der Klinik könne jederzeit erfolgen.</w:t>
      </w:r>
    </w:p>
    <w:p>
      <w:r>
        <w:rPr>
          <w:b/>
        </w:rPr>
        <w:t>E. 3.5</w:t>
      </w:r>
    </w:p>
    <w:p>
      <w:r>
        <w:t>Mit Schreiben vom 26. August 2024 (Urk. 10/2) teilte die Suva dem Versicherten mit, damit sie die Arbeitsunfähigkeit beziehungsweise Zumutbarkeit auch bezüglich der erlittenen Verletzungen an der rechten Schulter und dem linken Fussgelenk prüfen könne, brauche sie Angaben darüber, wo der Beschwerde führer zuletzt in ärztlicher Behandlung gewesen sei. Gemäss ihren Unterlagen sei die Behandlung an der rechten Schulter in der Universitätsklinik F.___ am 25.</w:t>
      </w:r>
    </w:p>
    <w:p>
      <w:r>
        <w:t>Mai 2023 beendet worden und bezüglich des Fusses liege ein letzter Bericht vom 20. September 2021 vor. Die Suva sei bereit, aktuelle , ab dem 6. März 2024 ausgestellte Arztzeugnisse zu prüfen. Rückwirkende Zeugnisse würden nicht akzeptiert, unter anderem auch, da die Arbeitslosenkasse seit März 2024 wieder Taggelder erbringe.</w:t>
      </w:r>
    </w:p>
    <w:p>
      <w:r>
        <w:rPr>
          <w:b/>
        </w:rPr>
        <w:t>E. 4</w:t>
      </w:r>
    </w:p>
    <w:p>
      <w:r>
        <w:t>Die Beschwerdegegnerin hat nach der am 10. März 2024 (Urk. 6/41) erfolgten Neuanmeldung des Beschwerdeführers ihre Abklärungen auf den Beizug der Akten der Suva (Urk. 6/42/1-151) beschränkt. Eigene medizinische Abklärungen hat sie nicht vorgenommen. Sie hat weder Berichte von den behandelnden Ärzten eingeholt noch den Beschwerdeführer aufgefordert, eine Verschlechterung seines Gesundheitszustands glaubhaft zu machen. Ebenso wenig</w:t>
      </w:r>
    </w:p>
    <w:p>
      <w:r>
        <w:t>wurden die Akten dem regionalen ärztlichen Dienst (RAD) zur Beurteilung vorgelegt. Die Abweisung des Leistungsbegehrens basiert einzig auf dem Umstand, dass der Beschwerdeführer der Suva mitgeteilt haben soll, dass er wieder voll arbeitsfähig und beim RAV angemeldet sei. Die Beschwerdegegnerin hatte aber keinen Kontakt zum Beschwer deführer und auch die Suva sprach nie direkt mit dem Beschwerde führer, sondern kommunizierte jeweils mit dessen Ehefrau (Urk. 6/44/1, Urk. 6/48).</w:t>
      </w:r>
    </w:p>
    <w:p>
      <w:r>
        <w:t>Der Sachverhalt ist somit unter dem Gesichtspunkt der Untersuchungspflicht der Beschwerdegegnerin (Art. 43 Abs. 1 ATSG) ungenügend abgeklärt. Die angefoch tene Verfügung vom 15. Mai 2024 (Urk. 2) ist daher aufzuheben und d ie Sache an die Beschwerdegegnerin zurückzuweisen, damit diese</w:t>
      </w:r>
    </w:p>
    <w:p>
      <w:r>
        <w:t>abklärt , ob sich der Gesundheitszustand des Beschwerdeführers im Hinblick auf einen allfälligen</w:t>
      </w:r>
    </w:p>
    <w:p>
      <w:r>
        <w:t>Anspruch auf berufliche Massnahmen und/oder eine Rente verschlechtert hat ,</w:t>
      </w:r>
    </w:p>
    <w:p>
      <w:r>
        <w:t>und sodann erneut über den Leistungsanspruch des Beschwerdeführers ent scheidet .</w:t>
      </w:r>
    </w:p>
    <w:p>
      <w:r>
        <w:t>Die Beschwerde ist in diesem Sinne gutzu heissen.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HurstBrügger</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auf Fr. 700.-- anzusetzen und ausgangsgemäss der Beschwerde gegnerin aufzuerlegen .</w:t>
      </w:r>
    </w:p>
    <w:p>
      <w:r>
        <w:rPr>
          <w:b/>
        </w:rPr>
        <w:t>E. 5.2</w:t>
      </w:r>
    </w:p>
    <w:p>
      <w:r>
        <w:t>Nach ständiger Rechtsprechung gilt die Rückweisung der Sache an die Verwal tung zur weiteren Abklärung und neuen Verfügung als vollständiges Obsiegen, weshalb der vertretene Beschwerdeführer Anspruch auf eine Parteientschädi gung hat. Diese ist unter Berücksichtigung der Bedeutung der Streitsache und der Schwierigkeit des Prozesses auf Fr. 1’900 .-- (inklusive Barauslagen und Mehr wertsteuer) festzulegen. Das Gericht erkennt: 1.</w:t>
      </w:r>
    </w:p>
    <w:p>
      <w:r>
        <w:t>Die Beschwerde wird in dem Sinne gutge heissen, dass die angefochtene Verfügung vom 15. Mai 2024 aufgehoben wird und die Sache an die Sozialversicherungsanstalt des Kantons Zürich, IV-Stelle, zurückgewiesen wird, damit diese, nach erfolgter Abklä rung im Sinne der Erwägungen, über d en Leistungs anspruch des Beschwerdeführers neu ver füge.</w:t>
      </w:r>
    </w:p>
    <w:p>
      <w:r>
        <w:t>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1’900 .-- (inkl. Barauslagen und MWST) zu bezahlen. 4.</w:t>
      </w:r>
    </w:p>
    <w:p>
      <w:r>
        <w:t>Zustellung gegen Empfangsschein an: - Rechtsanwältin Susanne von Aesch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