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IV.2024.00344 vom 13. August 2025</w:t>
      </w:r>
    </w:p>
    <w:p>
      <w:r>
        <w:t>ZH Sozialversicherungsgericht, 2025-08-13, DE</w:t>
      </w:r>
    </w:p>
    <w:p>
      <w:r>
        <w:rPr>
          <w:b/>
        </w:rPr>
        <w:t xml:space="preserve">Quelle: </w:t>
      </w:r>
      <w:r>
        <w:t>https://mcp.opencaselaw.ch/entscheid/zh_sozialversicherungsgericht_IV.2024.00344</w:t>
      </w:r>
    </w:p>
    <w:p>
      <w:r>
        <w:t>FR: ZH_SOZIALVERSICHERUNGSGERICHT IV.2024.00344 du 13 août 2025</w:t>
      </w:r>
    </w:p>
    <w:p>
      <w:r>
        <w:t>IT: ZH_SOZIALVERSICHERUNGSGERICHT IV.2024.00344 del 13 agosto 2025</w:t>
      </w:r>
    </w:p>
    <w:p>
      <w:pPr>
        <w:pStyle w:val="Heading2"/>
      </w:pPr>
      <w:r>
        <w:t>Erwägungen</w:t>
      </w:r>
    </w:p>
    <w:p>
      <w:r>
        <w:rPr>
          <w:b/>
        </w:rPr>
        <w:t>E. 1</w:t>
      </w:r>
    </w:p>
    <w:p>
      <w:r>
        <w:t>Februar 2021 teilte sie dem Versicherten mit, dass keine Eingliederungsmassnahmen möglich seien und der Rentenanspruch geprüft werde (Urk. 7/55). Danach aktualisierte sie sowohl die Akten des Krankentaggeldversicherers (Urk. 7/84, 7/87 und 7/109-120) als auch die übrigen medizinischen Unterlagen (u.a. Urk. 7/64 f., 7/78, 7/99-103 und 7/130-170). Nach Rücksprache mit dem regionalen ärztlichen Dienst (RAD; Stellungnahme vom 24. Januar 2023, Urk. 7/197/11-12) und durchgeführtem Vorbescheidverfahren (Urk. 7/198, 7/203) verneinte die IV-Stelle den Anspruch auf eine Invalidenrente mit Verfügung vom 30. März 2023 (Urk. 7/212). Auf die dagegen erhobene Beschwerde trat das Sozialversicherungsgericht des Kantons Zürich mit Beschluss vom 19. Juli 2023 nicht ein (Prozess-Nr. IV.2023.00286, Urk. 7/225).</w:t>
      </w:r>
    </w:p>
    <w:p>
      <w:r>
        <w:rPr>
          <w:b/>
        </w:rPr>
        <w:t>E. 1.1</w:t>
      </w:r>
    </w:p>
    <w:p>
      <w:r>
        <w:t>Invalidität ist die voraussichtlich bleibende oder längere Zeit dauernde ganze oder teilweise Erwerbsunfähigkeit (Art. 8 Abs. 1 des Bundesgesetzes über den Allge meinen Teil des Sozialversicherungsrechts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 teilung des Vorliegens einer Erwerbsunfähigkeit sind ausschliesslich die Folgen der gesundheitlichen Beeinträchtigung zu berücksichtigen. Eine Erwerbsun fähig keit liegt zudem nur vor, wenn sie aus objektiver Sicht nicht überwindbar ist (Art. 7 Abs. 2 ATSG).</w:t>
      </w:r>
    </w:p>
    <w:p>
      <w:r>
        <w:rPr>
          <w:b/>
        </w:rPr>
        <w:t>E. 1.2</w:t>
      </w:r>
    </w:p>
    <w:p>
      <w:r>
        <w:t>Anspruch auf eine Rente haben gemäss Art. 28 Abs. 1 des Bundesgesetzes über die Invalidenversicherung ( IVG ) Versicherte, die: a.</w:t>
      </w:r>
    </w:p>
    <w:p>
      <w:r>
        <w:t>ihre Erwerbsfähigkeit oder die Fähigkeit, sich im Aufgabenbereich zu betäti gen, nicht durch zumutbare Eingliederungsmassnahmen wieder herstellen , erhalten oder verbessern können; b.</w:t>
      </w:r>
    </w:p>
    <w:p>
      <w:r>
        <w:t>während eines Jahres ohne wesentlichen Unterbruch durchschnittlich mindes tens 40 % arbeitsunfähig (Art. 6 ATSG) gewesen sind; und c.</w:t>
      </w:r>
    </w:p>
    <w:p>
      <w:r>
        <w:t>nach Ablauf dieses Jahres zu mindestens 40 % invalid (Art. 8 ATSG) sind. Eine Rente nach Abs. 1 wird nicht zugesprochen, solange die Möglichkeiten zur Eingliederung im Sinne von Art. 8 Abs. 1 bis und 1 ter nicht ausgeschöpft sind (Art. 28 Abs. 1 bis IVG).</w:t>
      </w:r>
    </w:p>
    <w:p>
      <w:r>
        <w:rPr>
          <w:b/>
        </w:rPr>
        <w:t>E. 1.3</w:t>
      </w:r>
    </w:p>
    <w:p>
      <w:r>
        <w:t>War eine Rente wegen eines zu geringen Invaliditätsgrades verweigert worden und ist die Verwaltung auf eine Neuanmeldung eingetreten (Art. 87 Abs. 3 der Verordnung über die Invalidenversicherung, IVV), so ist im Beschwerdeverfahren zu prüfen, ob im Sinne von Art. 17 ATSG eine für den Rentenanspruch relevante Änderung des Invaliditätsgrades eingetreten ist (BGE 117 V 198 E. 3a mit Hinweis; Urteil des Bundesgerichts I 659/04 vom 9. Februar 2005 E. 1.1). Bei einer Neuanmeldung der versicherten Person bei der IV-Stelle sind die Revisionsregeln demnach analog anwendbar (BGE 141 V 585 E. 5.3 in fine , 133 V 108 E. 5.2, je mit Hinweisen; Urteil des Bundesgerichts 8C_317/2022 vom 7. September 2022 E. 2.2 mit Hinweisen).</w:t>
      </w:r>
    </w:p>
    <w:p>
      <w:r>
        <w:rPr>
          <w:b/>
        </w:rPr>
        <w:t>E. 1.4</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mit Hinweisen; vgl. auch BGE 140 V 193 E. 3.2 mit Hinweisen).</w:t>
      </w:r>
    </w:p>
    <w:p>
      <w:r>
        <w:rPr>
          <w:b/>
        </w:rPr>
        <w:t>E. 1.5</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Abklärungen vorzunehmen (BGE 142 V 58 E. 5.1; 139 V 225 E. 5.2; 135 V 465 E. 4.4 und E. 4.7).</w:t>
      </w:r>
    </w:p>
    <w:p>
      <w:r>
        <w:t>Reine Aktengutachten sind beweiskräftig, sofern ein lückenloser Befund vorliegt und es im Wesentlichen nur um die fachärztliche Beurteilung eines an sich feststehenden medizinischen Sachverhalts geht, mithin die direkte ärztliche Befassung mit der versicherten Person in den Hintergrund rückt (Urteil des Bundesgerichts 8C_ 499 /202</w:t>
      </w:r>
    </w:p>
    <w:p>
      <w:r>
        <w:rPr>
          <w:b/>
        </w:rPr>
        <w:t>E. 4</w:t>
      </w:r>
    </w:p>
    <w:p>
      <w:r>
        <w:t>Dr. med. H.___ , Facharzt für Allgemeine Innere Medizin und Rheumatologie an der Klinik I.___ , berichtete am 15. Januar 2024, dass sich der Beschwerdeführer wegen einer symptomatischen, beginnenden medialen Gonar throse bei ihm in rheumatologischer Betreuung befinde. Es liege aktuell eine 75%ige Arbeitsunfähigkeit im Gastronomiebereich vor (Urk. 7/241/3-4). 3.2.</w:t>
      </w:r>
    </w:p>
    <w:p>
      <w:r>
        <w:rPr>
          <w:b/>
        </w:rPr>
        <w:t>E. 4.1</w:t>
      </w:r>
    </w:p>
    <w:p>
      <w:r>
        <w:t>Strittig und zu prüfen ist der Rentenanspruch des Beschwerdeführers. Die Beschwerdegegnerin trat auf die Neuanmeldung vom 28. September 2023 ein (Urk. 6 S. 2, Urk. 7/239/3). Folglich ist im Beschwerdeverfahren zu prüfen, ob im Sinne von Art. 17 ATSG eine für den Rentenanspruch relevante Änderung des Invaliditätsgrades eingetreten ist (vgl. vorstehende E. 1.3). Für die Annahme einer anspruchserheblichen Veränderung im Sinne der genannten Bestimmung genügt unter medizinischen Aspekten weder eine im Vergleich zu früheren ärztlichen Einschätzungen ungleich attestierte Arbeitsunfähigkeit noch eine unterschied liche diagnostische Einordnung des geltend gemachten Leidens; massgeblich ist vielmehr eine (erheblich) veränderte Befundlage (BGE 141 V 9 E. 2.3; Urteil des Bundesgerichts 9C_16/2025 vom 24. April 2025 E. 2.3 mit Hinweisen).</w:t>
      </w:r>
    </w:p>
    <w:p>
      <w:r>
        <w:rPr>
          <w:b/>
        </w:rPr>
        <w:t>E. 4.2</w:t>
      </w:r>
    </w:p>
    <w:p>
      <w:r>
        <w:t>Sowohl das Verwaltungsverfahren als auch der kantonale Sozialversicherungs prozess sind vom Untersuchungsgrundsatz beherrscht (Art. 43 Abs. 1 und Art. 61 lit . c ATSG). Danach haben Verwaltung und Sozialversicherungsgericht den rechtserheblichen Sachverhalt von Amtes wegen festzustellen. Diese Untersu chungspflicht dauert so lange, bis über die für die Beurteilung des streitigen Anspruchs erforderlichen Tatsachen hinreichende Klarheit besteht. Führen die im Rahmen des Untersuchungsgrundsatzes von Amtes wegen vorzunehmenden Abklärungen den Versicherungsträger oder das Gericht bei umfassender, sorg fältiger, objektiver und inhaltsbezogener Beweiswürdigung (BGE 132 V 393 E. 4.1) zu Überzeugung, ein bestimmter Sachverhalt sei als überwiegend wahr scheinlich zu betrachten, und es könnten weitere Beweismassnahmen an diesem feststehenden Ergebnis nichts mehr ändern, so liegt im Verzicht auf die Abnahme weiterer Beweise keine Verletzung des Anspruchs auf rechtliches Gehör (antizipierende Beweiswürdigung; BGE 144 V 361 E. 6.5, 136 I 229 E. 5.3). Bleiben jedoch erhebliche Zweifel an Vollständigkeit und/oder Richtigkeit der bisher getroffenen Tatsachenfeststellung bestehen, ist weiter zu ermitteln, soweit von zusätzlichen Abklärungsmassnahmen noch neue wesentliche Erkenntnisse zu erwarten sind (Urteil des Bundesgerichts 9C_475/2022 vom 4. Dezember 2023 E. 4.2 mit Hinweisen).</w:t>
      </w:r>
    </w:p>
    <w:p>
      <w:r>
        <w:rPr>
          <w:b/>
        </w:rPr>
        <w:t>E. 4.3.1</w:t>
      </w:r>
    </w:p>
    <w:p>
      <w:r>
        <w:t>Die Stellungnahme des RAD-Arztes Dr. B.___</w:t>
      </w:r>
    </w:p>
    <w:p>
      <w:r>
        <w:t>vom 21. Februar 2024 erschöpft sich in der Wiedergabe der im Austrittsbericht der Rehaklinik J.___ vom 29. Januar 2024 (Urk. 7/235) genannten Diagnosen sowie dem Fazit, dass anhand der medizinischen Unterlagen keine Veränderung des invali denversicherungsrechtlich relevanten Gesundheitszustandes ausgewiesen sei (Urk. 7/239/3).</w:t>
      </w:r>
    </w:p>
    <w:p>
      <w:r>
        <w:t>Es bestehen zwar mit Blick auf die aktenkundigen Diagnosen durchaus Anhaltspunkte, dass es sich zumindest teilweise etwa in Bezug auf die Kopf- oder die linksseitigen Schulterschmerzen um bereits seit Jahren persis tierende Leiden handelt (vgl. Urk. 7/226/7, 7/235/1). Die Frage, ob seit der letzten rentenabweisenden Verfügung vom 30. März 2023 eine anspruchs relevante Veränderung des Gesundheitszustandes eingetreten ist, ist allerdings primär anhand eines Vergleichs der damaligen mit der jetzigen Befundlage zu beantworten .</w:t>
      </w:r>
    </w:p>
    <w:p>
      <w:r>
        <w:t>Wie bereits erwähnt (vorstehende E. 1.5), setzt eine Aktenbeur teilung wie diejenige des RAD überdies voraus, dass ein lückenloser Befund vorliegt und es im Wesentlichen nur um die fachärztliche Beurteilung eines an sich feststehenden medizinischen Sachverhalts geht.</w:t>
      </w:r>
    </w:p>
    <w:p>
      <w:r>
        <w:t>Im vorangegangenen Verwaltungsverfahren ging der RAD von einer fast voll ständigen Remission der Symptomatik und einer uneingeschränkten Arbeits fähigkeit aus (Urk. 7/197/12). Laut seiner aktuellen Stellungnahme habe sich die Situation seither nicht relevant verändert, was nur schon aufgrund des Fehlens einer näheren Begründung nicht schlüssig nachvollzogen werden kann. I n Anbetracht der im Zuge der Neuanmeldung vom 28. September 2023 zu den Akten genommenen medizinischen Unterlagen ergeben sich zusätzliche Zweifel an dieser Einschätzung. So nahm der Beschwerdeführer diverse medizinische Behandlungen in Anspruch, darunter insbesondere eine stationäre Therapie in der Rehaklinik J.___ im Januar 2024 zwecks Behandlung seiner anhaltenden Kopfschmerzen (Urk. 7/235) . Ferner finden sich in den Akten wiederholt Hinweise auf psychische Beeinträchtigungen (Urk. 3, Urk. 7/237), was ebenso gegen die nach wie vor implizit vom RAD angenommene remittierte Symptomatik spricht . Vielmehr ist davon auszugehen, dass nach der im Jahr 2022 erreichten Remission betreffend Schmerzsymptomatik jüngst wieder eine Verschlechterung eingetreten ist. Für den massgebenden Zeitpunkt der angefochtenen Verfügung liegen weder Aussagen über a ktuelle psychopathologische Befunde noch eine aussagekräftige Beurteilung der Auswirkungen allfälliger psychische r Einschränkungen auf die Arbeitsfähigkeit vor.</w:t>
      </w:r>
    </w:p>
    <w:p>
      <w:r>
        <w:rPr>
          <w:b/>
        </w:rPr>
        <w:t>E. 4.3.2</w:t>
      </w:r>
    </w:p>
    <w:p>
      <w:r>
        <w:t>Vor diesem Hintergrund erweisen sich weitere medizinische Abklärungen in Nachachtung des geltenden Untersuchungsgrundsatzes als unumgänglich, da aktuell über die für die Beurteilung des streitigen Leistungsanspruchs erfor derlichen Umstände</w:t>
      </w:r>
    </w:p>
    <w:p>
      <w:r>
        <w:t>keine hinreichende Klarheit besteht. Entgegen der Auf fassung des Beschwerdeführers kommt eine direkte Leistungszusprache im Streitfall einzig gestützt auf die Angaben der behandelnden Fachpersonen kaum je in Frage (vgl. BGE 135 V 465 E. 4.5). Dies muss vorliegend umso mehr angesichts des Umstands gelten, dass Dr. Z.___</w:t>
      </w:r>
    </w:p>
    <w:p>
      <w:r>
        <w:t>anders als der Beschwer deführer annimmt (Urk. 1 S. 16) lediglich die anamnestische Angabe einer höchstens 20%igen Arbeitsfähigkeit in der bisherigen Tätigkeit festhielt (Urk. 3 S. 1), ohne jedoch eine eigenständige Einschätzung der Arbeitsfähigkeit vorzu nehmen. Auch die übrigen Berichte der behandelnden Arztpersonen erlauben keine verlässliche Beurteilung des funktionellen Leistungsvermögens des Beschwer deführers im bisherigen und in einem angepassten Tätigkeitsbereich.</w:t>
      </w:r>
    </w:p>
    <w:p>
      <w:r>
        <w:t>Es ist in erster Linie Aufgabe des Versicherungsträgers, von Amtes wegen die notwendigen Abklärungen vorzunehmen, um den rechtserheblichen Sachverhalt vollständig festzustellen (vgl. BGE 149 V 218 E. 5.7 mit Hinweisen; Urteil des Bundesgerichts 8C_297/2024 vom 18. Dezember 2024 E. 7).</w:t>
      </w:r>
    </w:p>
    <w:p>
      <w:r>
        <w:t>Das Gericht kann die Angelegenheit insbesondere in denjenigen Fällen an die Vorinstanz zurück weisen, in denen der Sachverhalt ungenügend festgestellt wurde (vgl. § 26 Abs. 1 des Gesetzes über das Sozialversicherungsgericht</w:t>
      </w:r>
    </w:p>
    <w:p>
      <w:r>
        <w:t>[ GSVGer ]), was vorliegend zutrifft.</w:t>
      </w:r>
    </w:p>
    <w:p>
      <w:r>
        <w:t>Zwecks Klärung der offenen Fragen ist die Beschwerdegegnerin gehalten ,</w:t>
      </w:r>
    </w:p>
    <w:p>
      <w:r>
        <w:t>im Verfahren nach Art. 44 ATSG</w:t>
      </w:r>
    </w:p>
    <w:p>
      <w:r>
        <w:t>ein Administrativgutachten</w:t>
      </w:r>
    </w:p>
    <w:p>
      <w:r>
        <w:t>einzuholen, wobei angesichts der medizinischen Aktenlage eine polydisziplinäre Begutachtung in Betracht zu ziehen sein wird . Letztlich obliegt die Einordnung, welche Fachdis ziplinen an der Begutachtung zu beteiligen sind, jedoch dem RAD respektive den Gutachtern (vgl. Urteile des Bundesgerichts 8C_150/2022 vom 7. November 2022 E. 10.2 und 8C_431/2021 vom 26. Januar 2022 E. 4.1 mit Hinweisen; vgl. auch Art. 44 Abs. 5 ATSG).</w:t>
      </w:r>
    </w:p>
    <w:p>
      <w:r>
        <w:t>Nach Vorliegen der Abklärungsergebnisse wird die Beschwerdegegnerin erneut über den Leistungsanspruch zu befinden haben . 5.</w:t>
      </w:r>
    </w:p>
    <w:p>
      <w:r>
        <w:t>Nach dem Gesagten ist die angefochtene Verfügung vom 14. Mai 2024 (Urk. 2) aufzuheben und die Sache ist an die Beschwerdegegnerin zurückzuweisen, damit diese nach ergänzenden Abklärungen im Sinne der obigen Erwägungen eine neue Beurteilung vornehme und sodann über den Leistungsanspruch des Beschwerde führers neu verfüge. 6.</w:t>
      </w:r>
    </w:p>
    <w:p>
      <w:r>
        <w:rPr>
          <w:b/>
        </w:rPr>
        <w:t>E. 5</w:t>
      </w:r>
    </w:p>
    <w:p>
      <w:r>
        <w:t>Vom 9. bis 29. Januar 2024 befand sich der Beschwerdeführer in der Rehaklinik J.___ zur stationären Rehabilitation. Dem Austrittsbericht vom 29. Januar 2024 sind folgende Diagnosen zu entnehmen (Urk. 7/235/1): - chronischer Spannungstypkopfschmerz seit SARS-CoV-2-Infektion im November 2020, kompliziert durch Medikamentenübergebrauchskopf schmerz; differentialdiagnostisch chronische Migräne - Long-Post-COVID-19-Syndrom - seit 10. November 2020 Kopfschmerzen; PCR SARS-CoV-2-Test am 17. November 2020 positiv - nahe[zu] durchgehende Zephalgien aktuell frontal betont, wiederkeh rende Konzentrationsstörungen und Fatigue, eingeschränkte Belast barkeit; depressive Verstimmung und Angststörung, im Verlauf leichte Regredienz - subacromiales Impingement Schulter links (Erstdiagnose [ED] 2014) - chronisches zervikospondylogenes Schmerzsyndrom links - mediale Gonarthrose beidseits - chronische Handgelenksschmerzen links nach forcierter Rotations bewe gung im August 2020; ECU-Luxation Handgelenk links - Heberden -Arthrose Dig . V beidseits - leichtes Karpaltunnelsyndrom links - periartikuläres, muskuläres Schmerzsyndrom Hüfte links mehr als rechts, ED Juni 2021 - leichtgradige erosive Refluxoesophagitis (Los Angeles-Grad A, ED Juni 2021) - mittelgrosse axiale Hiatushernie von 35-40 cm - chronische erythematöse Antrumgastritis - unklarer Hyperparathyreoidismus - depressive Episode - arterielle Hypertonie - Diabetes mellitus.</w:t>
      </w:r>
    </w:p>
    <w:p>
      <w:r>
        <w:t>Im Vordergrund der stationären Behandlung seien die anhaltenden chronischen Kopfschmerzen gestanden, die eine erhebliche Einschränkung der Lebensqualität zur Folge hätten. Im Verlauf habe der Beschwerdeführer nicht-medikamentöse Strategien zur Schmerzbewältigung erlernen und anwenden können (Urk. 7/235/2). Aus physiotherapeutischer Sicht wurde festgehalten, dass der Beschwerdeführer nicht immer an allen Therapien teilgenommen und die ihm bekannten Copings auch in Schmerzpeaks nach seinen Vorstellungen umgesetzt habe. Die Kopfschmerzen hätten in ihrer Häufigkeit und Intensität während des Aufenthalts unverändert bestanden (Urk. 7/236). Von neuropsychologischer Seite wurde berichtet, dass sich der Beschwerdeführer im Verlauf der Rehabilitation zunehmend ablehnend präsentiert habe. Er sei überzeugt gewesen, keine Schmerzreduktion oder sonstigen Nutzen erzielen zu können. Affektiv habe er niedergestimmt, lustlos, gereizt, misstrauisch sowie im formalen Denken leicht eingeengt gewirkt (Urk. 7/237/1). Vom 9. Januar bis 2. Februar 2024 wurde ärztlicherseits eine 100%ige Arbeitsunfähigkeit bescheinigt (Urk. 7/235/2). 3.2.</w:t>
      </w:r>
    </w:p>
    <w:p>
      <w:r>
        <w:rPr>
          <w:b/>
        </w:rPr>
        <w:t>E. 6</w:t>
      </w:r>
    </w:p>
    <w:p>
      <w:r>
        <w:t>Auf der Grundlage der im Austrittsbericht der Rehaklinik J.___ vom 29. Januar 2024 aufgeführten Diagnosen gelangte der RAD-Arzt Dr. B.___ in seiner Stellungnahme vom 21. Februar 2024 zum Schluss, die eingereichten medizinischen Unterlagen würden keine relevanten medizinischen Neuerkennt nisse respektive keine Veränderung des invalidenversicherungsrechtlich relevan ten Gesundheitszustandes begründen (Urk. 7/239/3). 3.2.</w:t>
      </w:r>
    </w:p>
    <w:p>
      <w:r>
        <w:rPr>
          <w:b/>
        </w:rPr>
        <w:t>E. 6.1</w:t>
      </w:r>
    </w:p>
    <w:p>
      <w:r>
        <w:t>Das Beschwerdeverfahren bei Streitigkeiten über IV-Leistungen vor dem kantonalen Versicherungsgericht ist kostenpflichtig. Die Kosten werden nach dem Verfahrensaufwand und unabhängig vom Streitwert im Rahmen von Fr. 200.-- bis Fr. 1'000.-- festgelegt (Art. 69 Abs. 1 bis IVG). Im vorliegenden Verfahren sind sie ermessensweise auf Fr. 700.-- anzusetzen. Nach ständiger Rechtsprechung gilt die Rückweisung der Sache an die Verwaltung zur weiteren Abklärung und neuen Verfügung als vollständiges Obsiegen, unabhängig davon, ob sie beantragt oder ob das Begehren im Haupt- oder Eventualantrag gestellt wird (BGE 141 V 281 E. 11.1, 137 V 210 E. 7.1, 137 V 57 E. 2.2). Folglich sind die Gerichtskosten der unterliegenden Beschwerdegegnerin aufzuerlegen.</w:t>
      </w:r>
    </w:p>
    <w:p>
      <w:r>
        <w:rPr>
          <w:b/>
        </w:rPr>
        <w:t>E. 6.2</w:t>
      </w:r>
    </w:p>
    <w:p>
      <w:r>
        <w:t>Nach Art. 61 lit . g ATSG hat die obsiegende Beschwerde führende Person Anspruch auf Ersatz der Parteikosten. Diese werden vom Gericht festgesetzt und ohne Rücksicht auf den Streitwert nach der Bedeutung der Streitsache und nach der Schwierigkeit des Prozesses bemessen. Als weitere Bemessungskriterien nennen die kantonalen Vorschriften das Mass des Obsiegens, den Zeitaufwand und die Barauslagen (§ 34 GSVGer sowie § 7 der Verordnung über die Gebühren, Kosten und Entschädigungen vor dem Sozialversicherungsgericht [ GebV</w:t>
      </w:r>
    </w:p>
    <w:p>
      <w:r>
        <w:t>SVGer ]).</w:t>
      </w:r>
    </w:p>
    <w:p>
      <w:r>
        <w:t>Mangels Vorliegens einer Honorarnote ist die Parteientschädigung ermessens weise festzusetzen. Unter Berücksichtigung der massgebenden Kriterien sowie des Umstands, dass die Beschwerdeschrift in weiten Teilen nahezu wortwörtlich aus der Einwandergänzung vom 3. Mai 2024 (Urk. 7/254) übernommen wurde, hat die Beschwerdegegnerin dem anwaltlich vertretenen Beschwerdeführer eine Parteientschädigung von Fr. 1’200.-- (inkl. Barauslagen und Mehrwertsteuer) zu bezahlen. Das Gericht erkennt: 1.</w:t>
      </w:r>
    </w:p>
    <w:p>
      <w:r>
        <w:t>Die Beschwerde wird in dem Sinne gutgeheissen, dass die angefochtene Verfügung der Sozialversicherungsanstalt des Kantons Zürich, IV-Stelle, vom 14. Mai 2024 aufgehoben und die Sache an diese zurückgewiesen wird, damit sie nach ergänzenden Abklärungen im Sinne der Erwägungen über den Leistungsanspruch des Beschwerdeführers neu verfüge. 2.</w:t>
      </w:r>
    </w:p>
    <w:p>
      <w:r>
        <w:t>Die Gerichtskosten von Fr. 700 .-- werden der Beschwerdegegnerin auferlegt.</w:t>
      </w:r>
    </w:p>
    <w:p>
      <w:r>
        <w:t>Rechnung und Einzahlungsschein werden der Kostenpflichtigen nach Eintritt der Rechtskraft zugestellt. 3.</w:t>
      </w:r>
    </w:p>
    <w:p>
      <w:r>
        <w:t>Die Beschwerdegegnerin wird verpflichtet, dem Beschwerdeführer eine Parteientschä digung von Fr. 1’200 .-- (inkl. Barauslagen und MWST) zu bezahlen. 4.</w:t>
      </w:r>
    </w:p>
    <w:p>
      <w:r>
        <w:t>Zustellung gegen Empfangsschein an: - Rechtsanwalt Tobias Figi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(Art. 82 ff. in Verbindung mit Art. 90 ff. des Bundes gesetzes über das Bundesgericht, BGG). Die Frist steht während folgender Zeiten still: vom siebenten Tag vor Ostern bis und mit dem siebenten Tag nach Ostern, vom 15. Juli bis und mit dem 15. August sowie vom 18. Dezember bis und mit dem 2. Januar (Art.</w:t>
      </w:r>
    </w:p>
    <w:p>
      <w:r>
        <w:t>46</w:t>
      </w:r>
    </w:p>
    <w:p>
      <w:r>
        <w:t>BGG).</w:t>
      </w:r>
    </w:p>
    <w:p>
      <w:r>
        <w:t>Die Beschwerdeschrift ist dem Bundesgericht, Schweizerhofquai 6, 6004 Luzern, zuzu stellen.</w:t>
      </w:r>
    </w:p>
    <w:p>
      <w:r>
        <w:t>Die Beschwerdeschrift hat die Begehren, deren Begründung mit Angabe der Beweis mittel und die Unterschrift der beschwerdeführenden Partei oder ihrer Rechtsvertretung zu enthalten; der angefochtene Entscheid sowie die als Beweismittel angerufenen Urkunden sind beizulegen, soweit die Partei sie in Händen hat (Art. 42 BGG). Sozialversicherungsgericht des Kantons Zürich Der VorsitzendeDer Gerichtsschreiber GräubWyler</w:t>
      </w:r>
    </w:p>
    <w:p>
      <w:r>
        <w:rPr>
          <w:b/>
        </w:rPr>
        <w:t>E. 7</w:t>
      </w:r>
    </w:p>
    <w:p>
      <w:r>
        <w:t>Im Beschwerdeverfahren reichte der Beschwerdeführer einen Bericht von Dr. Z.___ ein, welcher vom 11. April 2024 und somit vor Erlass der ange fochtenen Verfügung (Urk. 2) datiert. Rechtsprechungsgemäss ist er daher im vorliegenden Verfahren in die Beurteilung einzubeziehen (vgl. BGE 130 V 138 E. 2.1 mit Hinweis). Im Bericht wurden folgende Diagnosen aufgelistet (Urk. 3 S. 2): - somatische Belastungsstörung nach DSM-5 (ICD-10 F45.1) - schwergradige depressive Episode (ICD-10 F32.2) - Post-COVID-Syndrom.</w:t>
      </w:r>
    </w:p>
    <w:p>
      <w:r>
        <w:t>Der Beschwerdeführer habe angegeben, dass es aufgrund der quälenden Schmer zen zu einer ausgeprägten depressiven Stimmung mit völliger Verzweiflung gekommen sei. Lebensmüde Gedanken bestünden dauerhaft. Er habe zudem erhebliche Zukunftsängste und sei gequält von einer äusserst belastenden inneren Unruhe. Aufgrund seiner erheblichen Erkrankung sei er sowohl privat als auch beruflich eingeschränkt und lediglich in der Lage, seine bisherige Tätigkeit maximal in einem 20%-Pensum auszuüben (Urk. 3 S. 1). Dem Bericht von Dr. Z.___ ist überdies ein psychopathologischer Befund vom 8. April 2022 zu entnehmen, wonach der Beschwerdeführer insbesondere allseits orientiert, wach, bewusstseinsklar und formalgedanklich weitgehend geordnet gewesen sei. Die Gedanken würden jedoch um die sehr belastenden körperlichen Beschwerden kreisen. Im Affekt sei der Beschwerdeführer schwergradig deprimiert. Er sei verzweifelt und berichte über quälende Zukunftsängste sowie immer wieder auftretende Ängste und Panikgefühle. Zudem liege eine totale Adynamie vor. Lebensmüde Gedanken sei en geäussert worden, wobei keine akute Selbst- oder Fremdgefährdung bestehe (Urk. 3 S. 2).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