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IV.2024.00331 vom 8. Januar 2026</w:t>
      </w:r>
    </w:p>
    <w:p>
      <w:r>
        <w:t>ZH Sozialversicherungsgericht, 2026-01-08, DE</w:t>
      </w:r>
    </w:p>
    <w:p>
      <w:r>
        <w:rPr>
          <w:b/>
        </w:rPr>
        <w:t xml:space="preserve">Quelle: </w:t>
      </w:r>
      <w:r>
        <w:t>https://mcp.opencaselaw.ch/entscheid/zh_sozialversicherungsgericht_IV.2024.00331</w:t>
      </w:r>
    </w:p>
    <w:p>
      <w:r>
        <w:t>FR: ZH_SOZIALVERSICHERUNGSGERICHT IV.2024.00331 du 8 janvier 2026</w:t>
      </w:r>
    </w:p>
    <w:p>
      <w:r>
        <w:t>IT: ZH_SOZIALVERSICHERUNGSGERICHT IV.2024.00331 del 8 gennaio 2026</w:t>
      </w:r>
    </w:p>
    <w:p>
      <w:pPr>
        <w:pStyle w:val="Heading2"/>
      </w:pPr>
      <w:r>
        <w:t>Erwägungen</w:t>
      </w:r>
    </w:p>
    <w:p>
      <w:r>
        <w:rPr>
          <w:b/>
        </w:rPr>
        <w:t>E. 1</w:t>
      </w:r>
    </w:p>
    <w:p>
      <w:r>
        <w:t>Die 1983 geborene X.___ , Mutter dreier Kinder (geboren 2003, 2 00</w:t>
      </w:r>
    </w:p>
    <w:p>
      <w:r>
        <w:rPr>
          <w:b/>
        </w:rPr>
        <w:t>E. 6</w:t>
      </w:r>
    </w:p>
    <w:p>
      <w:r>
        <w:t>und 2013), absolvierte eine Anlehre bei der Y.___ AG in</w:t>
      </w:r>
    </w:p>
    <w:p>
      <w:r>
        <w:t>Z.___ und war seit August 2004</w:t>
      </w:r>
    </w:p>
    <w:p>
      <w:r>
        <w:t>bei Y.___</w:t>
      </w:r>
    </w:p>
    <w:p>
      <w:r>
        <w:t>in A.___ - zuletzt als Filialleiterin –</w:t>
      </w:r>
    </w:p>
    <w:p>
      <w:r>
        <w:t>sowie stundenweise in Privathaushalten als Reinigungsmitarbeiterin tätig ( Urk. 9/5 S. 3 und 4, Urk.</w:t>
      </w:r>
    </w:p>
    <w:p>
      <w:r>
        <w:rPr>
          <w:b/>
        </w:rPr>
        <w:t>E. 6.1</w:t>
      </w:r>
    </w:p>
    <w:p>
      <w:r>
        <w:t>Zu prüfen bleibt, wie sich die festgestellte Einschränkung der Arbeitsfähigkeit in erwerblicher Hinsicht auswirkt.</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6.2.2</w:t>
      </w:r>
    </w:p>
    <w:p>
      <w:r>
        <w:t>Die Beschwerdeführerin erzielte bei Y.___ im Jahre 2019 ein Einkommen von Fr. 74'750.-- pro Jahr ( Urk. 9 /14/1- 9 S. 5 Ziff. 5.1). Unter Berücksichtigung der Nominallohnentwicklung (Bundesamt für Statistik [BFS] , Tabelle T1. 9 3 , Nominal lohnindex 2011 -2024, Total Frauen; 2019: 136.3; 2022: 139.7 ; 202 4 : 14 5 . 8 ) entspricht dies für das relevante Jahr 2022 einem jährlichen Validenlohn von Fr.</w:t>
      </w:r>
    </w:p>
    <w:p>
      <w:r>
        <w:t>76'614.60 ( Fr. 74'750 / 136.3 x 139.7 ) respektive für das Jahr 202 4 einem solchen von Fr. 7 9 '9 60 . --</w:t>
      </w:r>
    </w:p>
    <w:p>
      <w:r>
        <w:t>(Fr. 74'750 / 136.3 x 14 5 . 8 ) .</w:t>
      </w:r>
    </w:p>
    <w:p>
      <w:r>
        <w:rPr>
          <w:b/>
        </w:rPr>
        <w:t>E. 6.3.1</w:t>
      </w:r>
    </w:p>
    <w:p>
      <w:r>
        <w:t>Liegt kein anrechenbares Erwerbseinkommen vor, so wird das Einkommen mit Invalidität nach statistischen Werten nach Artikel 25 Absatz 3 der Verordnung über die Invalidenversicherung ( IVV )</w:t>
      </w:r>
    </w:p>
    <w:p>
      <w:r>
        <w:t>bestimmt. Bei versicherten Personen nach Artikel 26 Absatz 6 IVV sind in Abweichung von Artikel 25 Absatz 3 IVV geschlechts unabhängige Werte zu verwenden (Art. 26 bis Abs. 2 IVV; vgl. auch BGE 139 V 592 E. 2.3, 135 V 297 E. 5.2, 129 V 472 E. 4.2.1). Dabei sind recht sprechungsgemäss grundsätzlich die im Verfügungszeitpunkt bezogen auf den Zeitpunkt des Rentenbeginns aktuellsten veröffentlichten</w:t>
      </w:r>
    </w:p>
    <w:p>
      <w:r>
        <w:t>Zentralwerte der Lohnstrukturerhebung (LSE) des BFS zu verwenden (BGE 150 V 67 E. 4.2, 143 V 295 E. 4.1.).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w:t>
      </w:r>
    </w:p>
    <w:p>
      <w:r>
        <w:t>auch Meyer/Reichmuth, Bundesgesetz ü ber die Invalidenversicherung, 4. Aufl. 2022, N. 93 f. zu Art. 28a, mit weiteren Hinweisen auf die Rechtsprechung).</w:t>
      </w:r>
    </w:p>
    <w:p>
      <w:r>
        <w:rPr>
          <w:b/>
        </w:rPr>
        <w:t>E. 6.3.2</w:t>
      </w:r>
    </w:p>
    <w:p>
      <w:r>
        <w:t>Bei der Ermittlung des Invalideneinkommens ist auf die LSE 2022 abzustellen . Danach ergibt sich bei einem Arbeitspensum von 70 %</w:t>
      </w:r>
    </w:p>
    <w:p>
      <w:r>
        <w:t>unter Berücksichtigung der betriebsüblichen Wochenarbeitszeit (Tabelle T03.02.03.01.04.01 , Betriebs übliche Arbeitszeit nach Wirtschaftszweigen) für das Jahr 2022 ein hypothe tischer Invalidenlohn von Fr. 38 ' 241 . 80 pro Jahr ( Tabelle TA1, Monatlicher Brutto lohn [Zentralwert] nach Berufsgruppen, Lebensalter und Geschlecht, Priva ter Sektor, Total, Frauen, Kompetenzniveau 1 ; Fr. 4'367 .-- / 40 x 41.7 x 12 x 0.7 ).</w:t>
      </w:r>
    </w:p>
    <w:p>
      <w:r>
        <w:rPr>
          <w:b/>
        </w:rPr>
        <w:t>E. 6.3.3</w:t>
      </w:r>
    </w:p>
    <w:p>
      <w:r>
        <w:t>Entgegen der Auffassung der Beschwerdeführerin (Urk. 1 S. 9 Ziff. 13) ist vom berechneten Invalidenlohn kein Pauschalabzug von 10 % in Abzug zu bringen . Die Bestimmung von Art. 26 bis Abs. 3 IVV , wonach vom statistisch bestimmten Invalideneinkommen 10 % ab zuziehen sind, ist erst per 1. Januar 2024 in Kraft getreten. Ein Pauschalabzug nach der neuen Bestimmung ist damit erst für Ansprüche ab 1. Januar 2024 zu prüfen (vgl. E. 6.5) .</w:t>
      </w:r>
    </w:p>
    <w:p>
      <w:r>
        <w:t>Was den Hinweis der Beschwerdeführerin auf einen Leidensabzug von 10 % wegen schlechter Berufsausbildung angeht (Urk. 1 S. 9 Zi f f. 13), ist zu berück sichtigen, dass eine ungenügende Ausbildung nicht abzugsrelevant ist, da diese m Aspekt bei der Wahl des Kompetenzniveaus Rechnung zu tragen ist (vgl. Urteil des Bundesgerichts 8C_549/2019 vom 26. November 2019 E. 7.7; vgl. auch Urteil des Bundesgerichts 8C_589/2023 vom 4. Juni 2024 E. 4.3).</w:t>
      </w:r>
    </w:p>
    <w:p>
      <w:r>
        <w:t>Betreffend die Nationa lität der Beschwerdeführerin ist zu berücksichtigen, dass sie seit 2004 das Schweizer Bürgerrecht innehat (Urk. 9/85 S. 1; vgl. auch Urk. 9 /6/1) .</w:t>
      </w:r>
    </w:p>
    <w:p>
      <w:r>
        <w:rPr>
          <w:b/>
        </w:rPr>
        <w:t>E. 6.4</w:t>
      </w:r>
    </w:p>
    <w:p>
      <w:r>
        <w:t>Aus der Gegenüberstellung des Validen- und Invalideneinkommens resultiert für das Jahr 2022 eine Einkommenseinbusse von Fr. 38'372.80 ( Fr. 76'614.60 - Fr.</w:t>
      </w:r>
    </w:p>
    <w:p>
      <w:r>
        <w:t>38'241.80 ) , was einem Invaliditätsgrad von gerundet</w:t>
      </w:r>
    </w:p>
    <w:p>
      <w:r>
        <w:t>50 % ( Fr. 38'372.80 / Fr.</w:t>
      </w:r>
    </w:p>
    <w:p>
      <w:r>
        <w:t>76'614.60 x 100 ) entspricht. Dies begründet einen Anspruch auf eine Invaliden r ente von 50 % einer ganzen Rente .</w:t>
      </w:r>
    </w:p>
    <w:p>
      <w:r>
        <w:rPr>
          <w:b/>
        </w:rPr>
        <w:t>E. 6.5</w:t>
      </w:r>
    </w:p>
    <w:p>
      <w:r>
        <w:t>2</w:t>
      </w:r>
    </w:p>
    <w:p>
      <w:r>
        <w:t>Aus der Gegenüberstellung des Validen- und Invalideneinkommens resultiert für das Jahr 202 4 eine Einkommenseinbusse von Fr. 3 8 ' 908 . -- ( Fr. 79'960 .-- - Fr. 41'052 .-- ), was einem Invaliditätsgrad von 48.7 % oder gerundet 49 % ( Fr. 38'908 .--</w:t>
      </w:r>
    </w:p>
    <w:p>
      <w:r>
        <w:t>/ Fr. 79'960 .-- x 100) entspricht.</w:t>
      </w:r>
    </w:p>
    <w:p>
      <w:r>
        <w:t>Es besteht ab 1. Januar 2024 An s pruch auf eine Rente von 47.5 % einer ganzen Rente .</w:t>
      </w:r>
    </w:p>
    <w:p>
      <w:r>
        <w:rPr>
          <w:b/>
        </w:rPr>
        <w:t>E. 6.5.1</w:t>
      </w:r>
    </w:p>
    <w:p>
      <w:r>
        <w:t>Für das Jahr 2024 resultiert bei einem Pensum von 80 % und unter Berücksich tigung der betriebsüblichen Wochenarbeitszeit sowie der Nominallohn entwicklung gestützt auf die LSE 2022 ein Inv alideneinkommen von Fr.</w:t>
      </w:r>
    </w:p>
    <w:p>
      <w:r>
        <w:t>4 5 ' 613 . 30 pro Jahr</w:t>
      </w:r>
    </w:p>
    <w:p>
      <w:r>
        <w:t>(Fr. 4'367 .-- / 40 x 41.7 x 12 / 139.7 x 145.8 x 0. 8 ) . Nach Berücksichtigung des Pauschalabzug s von 10 % gemäss Art. 26 bis Abs. 3 IVV (vgl.</w:t>
      </w:r>
    </w:p>
    <w:p>
      <w:r>
        <w:t>E. 6 .3.3 ) ergibt sich für das Invalideneinkommen ein</w:t>
      </w:r>
    </w:p>
    <w:p>
      <w:r>
        <w:t>Wert von Fr. 4 1'052.-- ( Fr. 45'613.30 x 0.9 ) .</w:t>
      </w:r>
    </w:p>
    <w:p>
      <w:r>
        <w:rPr>
          <w:b/>
        </w:rPr>
        <w:t>E. 6.6</w:t>
      </w:r>
    </w:p>
    <w:p>
      <w:r>
        <w:t>Damit ist die angefochtene Verfügung vom 2. Mai 2024 (Urk. 2) in Gutheis sung der Beschwerde aufzuheben und es ist festzustellen, dass die Beschwerdeführerin von Juli 2022</w:t>
      </w:r>
    </w:p>
    <w:p>
      <w:r>
        <w:t>(Ablauf Wartejahr am 14. Juni 2022) bis Dezember 2023 (Oktober 2023 plus drei Monate, Art. 88a Abs. 1 IVV) Anspruch auf eine Invalidenr ente von 50 % und ab Januar 2024 Anspruch auf eine Rente von 47.5 % einer ganzen Invalidenrente hat. 7 . 7 .1</w:t>
      </w:r>
    </w:p>
    <w:p>
      <w:r>
        <w:t>Die Gerichtskosten gemäss Art. 69 Abs. 1 bis IVG sind auf Fr. 800. -- festzu setzen. Ausgangsgemäss sind sie der Beschwerdegegnerin aufzuerlegen. 7 .2</w:t>
      </w:r>
    </w:p>
    <w:p>
      <w:r>
        <w:t>Entsprechend hat die Beschwerdeführerin Anspruch auf eine Parteientschä di gung. Diese ist nach Art. 61 lit . g ATSG in Verbindung mit § 34 des Gesetzes über das Sozialversicherungsgericht ohne Rücksicht auf den Streitwert nach der Bedeutung der Sache und nach der Schwierigkeit des Prozesses zu bemessen. In Anwendung dieser Grundsätze rechtfertigt sich die Zusprechung einer Partei ent schädigung von Fr. 2' 4 00 .-- (inklusive Barauslagen und Mehrwert steuer). Das Gericht erkennt: 1.</w:t>
      </w:r>
    </w:p>
    <w:p>
      <w:r>
        <w:t>In Gutheissung der Beschwerde wird die Verfügung der Sozialversicherungsanstalt des Kantons Zürich, IV-Stelle, vom 2. Mai 2024 aufgehoben und es wird festgestellt, dass die Beschwerdeführerin ab Juli 2022 Anspruch auf eine</w:t>
      </w:r>
    </w:p>
    <w:p>
      <w:r>
        <w:t>Invalidenr ente von 50 %</w:t>
      </w:r>
    </w:p>
    <w:p>
      <w:r>
        <w:t>und ab 1. Januar 2024 Anspruch auf eine R ente von 4 7.5 % einer ganzen Invalidenr ente</w:t>
      </w:r>
    </w:p>
    <w:p>
      <w:r>
        <w:t>hat . 2.</w:t>
      </w:r>
    </w:p>
    <w:p>
      <w:r>
        <w:t>Die Gerichtskosten von Fr. 800 .-- werden der Beschwerdeführerin auferlegt.</w:t>
      </w:r>
    </w:p>
    <w:p>
      <w:r>
        <w:t>Rechnung und Einzahlungsschein werden der Kostenpflichtigen nach Eintritt der Rechtskraft zugestellt. 3.</w:t>
      </w:r>
    </w:p>
    <w:p>
      <w:r>
        <w:t>Die Beschwerdegegnerin wird verpflichtet, der Beschwerdeführerin eine Parteientschädigung von Fr. 2’ 4 00 .-- (inkl. Barauslagen und MWST) zu bezahlen. 4.</w:t>
      </w:r>
    </w:p>
    <w:p>
      <w:r>
        <w:t>Zustellung gegen Empfangsschein an: - Rechtsanwältin Sandra Glavas Soller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9</w:t>
      </w:r>
    </w:p>
    <w:p>
      <w:r>
        <w:t>/16/4 -5 , Urk. 9 /</w:t>
      </w:r>
    </w:p>
    <w:p>
      <w:r>
        <w:rPr>
          <w:b/>
        </w:rPr>
        <w:t>E. 10</w:t>
      </w:r>
    </w:p>
    <w:p>
      <w:r>
        <w:t>S. 2 ) . Am 20. Juni 2018 erlitt sie ein Quetschtrauma am lin ken Fuss mit Sturz und Kontusion der Halswirbelsäule und meldete sich am 30. Januar 2019 bei der Invalidenversicherung zum Leistungsbezug (Umschulung) an ( Urk. 9 /5, Urk. 9 / 7/ 69 ). Mit Verfügung vom 20. April 2021 ( Urk.</w:t>
      </w:r>
    </w:p>
    <w:p>
      <w:r>
        <w:t>9 / 45-46 ) sprach die Sozialversicherungsanstalt des Kantons Zürich, IV Stelle, der Versi cherten eine befristete ganze Rente vom 1. Juli 2019 bis 30.</w:t>
      </w:r>
    </w:p>
    <w:p>
      <w:r>
        <w:t>Juni 2020 zu. Am 10. Januar 2022 meldete sich die Versicherte –</w:t>
      </w:r>
    </w:p>
    <w:p>
      <w:r>
        <w:t>welche per Ende April 2019 ihre Arbeitsstelle bei Y.___ verloren hatte ( Urk. 9 /</w:t>
      </w:r>
    </w:p>
    <w:p>
      <w:r>
        <w:rPr>
          <w:b/>
        </w:rPr>
        <w:t>E. 14</w:t>
      </w:r>
    </w:p>
    <w:p>
      <w:r>
        <w:t>Februar 2024 Einwand ( Urk. 9 /91, Urk. 9 /97) erhob . Am 2. Mai 2024 wies die IV-Stelle das Leistungsbegehren der Versicherten verfügungsweise ab (Urk. 2). 2. Dagegen erhob die Versicherte am 3. Juni 2024 Beschwerde (Urk. 1) und bean tragte, es sei die angefochtene Verfügung vom 2. Mai 2024 aufzuheben und die Angelegenheit an die Beschwerdegegnerin zur weiteren Abklärung und zur Erstel lung einer polydisziplinären Begutachtung bei unabhängigen und ver sierten Fachmediziner n von Amtes wegen zurückzuweisen. Eventuell sei die Beschwer degegnerin zu verpflichten, ihr mindestens eine halbe Invalidenrente zuzusprechen (S. 2). Mit Beschwerdeantwort vom 10. Juli 2024 (Urk. 8) schloss die Beschwerdegegnerin auf Abweisung der Beschwerde. Am 14. November 2024 erstattete die Beschwerdeführerin Replik (Urk. 14) , worauf die Beschwer degegnerin am 6. Januar 2025 auf Duplik verzichtete (Urk. 16), was der Beschwer deführerin am 8. Januar 2025 zur Kenntnis gebracht wurde (Urk. 17). Das Gericht zieht in Erwägung: 1.</w:t>
      </w:r>
    </w:p>
    <w:p>
      <w:r>
        <w:t>1. 1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 bar ist, eine Ar beitsleistung zu erbringen (BGE 145 V 215 E. 5.3.2, 1 43 V 409 E. 4.2.1, 141 V 281 E. 3.7, 13 9 V 547 E. 5.2, 127 V 294 E. 4c; vgl. Art. 7 Abs. 2 ATSG). 1. 3</w:t>
      </w:r>
    </w:p>
    <w:p>
      <w:r>
        <w:t>Die Annahme einer Invalidität setzt stets ein medizinisches Substrat voraus, das (fach-) ärztlicherseits schlüssig festgestellt wird und die Arbeits- und Erwerbs fähigkeit nachgewiesenermassen wesentlich beeinträchtigt (Urteile des Bundes gerichts 8C_43/2023 vom 29. November 2023 E. 5.1 und 8C_544/2022 vom 3. März 2023 E. 2.4). Der im Hinblick auf Rentenleistungen der Invalidenver sicherung geltende enge (bio-psychische) Krankheitsbegriff klammert soziale Faktoren so weit aus, als es darum geht, die für die Einschätzung der Arbeitsun fähigkeit kausalen versicherten Faktoren zu umschreiben. Die funktionellen Fol gen von Gesundheitsschädigungen werden hingegen auch mit Blick auf psycho soziale und soziokulturelle Belastungsfaktoren abgeschätzt, welche den Wirkungs grad der Folgen einer Gesundheitsschädigung beeinflussen (BGE 141 V 281 E. 3.4.2.1 mit Hinweisen). Soweit soziale Belastungen direkt negative funktio nelle Folgen zeitigen, bleiben sie ausgeklammert, gilt es doch sicherzu 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Psychosoziale Belastungs 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 ker psychosoziale und soziokulturelle Faktoren das Beschwerdebild mitprägen (Urteil des Bundesgerichts 8C_ 441 /202 4 vom 31 . Janua r 202 5 E.</w:t>
      </w:r>
    </w:p>
    <w:p>
      <w:r>
        <w:rPr>
          <w:b/>
        </w:rPr>
        <w:t>E. 18</w:t>
      </w:r>
    </w:p>
    <w:p>
      <w:r>
        <w:t>f., S. 30, S. 32, S. 48 ) . 5.2</w:t>
      </w:r>
    </w:p>
    <w:p>
      <w:r>
        <w:t>Das psychiatrische Teilgutachten</w:t>
      </w:r>
    </w:p>
    <w:p>
      <w:r>
        <w:t>von Dr. E.___ vom 25. Oktober 2023</w:t>
      </w:r>
    </w:p>
    <w:p>
      <w:r>
        <w:t>( Urk.</w:t>
      </w:r>
    </w:p>
    <w:p>
      <w:r>
        <w:t>9 /83 / 2- 59</w:t>
      </w:r>
    </w:p>
    <w:p>
      <w:r>
        <w:t>S. 34 ff. ) entspr icht ebenfalls den praxisgemässen Anforderungen an den Beweiswert einer Expertise. So ist es für die streitigen Belange umfassend, gibt</w:t>
      </w:r>
    </w:p>
    <w:p>
      <w:r>
        <w:t>es doch Antwort auf die Frage nach dem Gesundheitszustand und der ver bleibenden Arbeitsfähigkeit de r Beschwerdeführer in . Es beruh t sodann auf den notwendigen psychiatrischen Untersuchungen. D er Gutachter berücksichtigte detailliert die geklagten Beschwerden und setzte sich damit auseinander ( S.</w:t>
      </w:r>
    </w:p>
    <w:p>
      <w:r>
        <w:t>35, S. 4 0 f. ). Die Expertise wurden ausserdem in Kenntnis der Vorakten (Anamnese) abgegeben, wobei sich d er Sachverständige zur Krankheitsentwicklung äusserte und Bezug auf die medizinischen Vorakten nahm ( S. 35 in Verbindung mit S. 50 ff., S. 36, S. 40 f. ).</w:t>
      </w:r>
    </w:p>
    <w:p>
      <w:r>
        <w:t>Er kommentierte insbesondere abweichende Einschätzungen anderer Arztpersonen und würdigte diese in einleuchtender Weise ( S. 43 ). Schliesslich leuchte t die Expertise in der Darlegung der medizinischen Zusam menhänge und in der Beurteilung der medizinischen Situation ein und die Schlussfolgerungen im Teilgutachten sind begründet.</w:t>
      </w:r>
    </w:p>
    <w:p>
      <w:r>
        <w:t>In diesem Sinne legte</w:t>
      </w:r>
    </w:p>
    <w:p>
      <w:r>
        <w:t>Dr. E.___</w:t>
      </w:r>
    </w:p>
    <w:p>
      <w:r>
        <w:t>nachvollziehbar dar, dass das Beschwerdebild wesent lich durch invaliditätsfremde psychosoziale Umstände geprägt und nach Ausklammerung dieser Belastungsfaktoren</w:t>
      </w:r>
    </w:p>
    <w:p>
      <w:r>
        <w:t>sowie Berücksichtigung der rele vanten Indikatoren im Sinne von BGE 141 V 281 von einer leicht- bis mittelgra digen depressiven Episode auszugehen ist, wobei in der bisherigen Tätigkeit eine Arbeitsfähigkeit von 70 % und in einer angepassten Tätigkeit eine solche von 80 % vorliegt ( Urk. 9 /83/2-59 S. 41 f. ) . Die Expertise erfüll t demnach die praxisge mässen Kriterien an den Beweiswert eines ärztlichen Gutachtens (BGE 125 V 351 E. 3a; 122 V 157 E. 1c), weshalb für die Entscheidfindung grundsätzlich darauf abzustellen ist. 5.3</w:t>
      </w:r>
    </w:p>
    <w:p>
      <w:r>
        <w:t>Bezüglich des Hinweis es der Beschwerdeführerin, die Beschwerdegegnerin habe ungeachtet ihrer Mitteilung betreffend Verschlechterung des psychischen Gesund heitszustands ohne Abwarten des Berichts der behandelnden Arztperson die angefochtene Verfügung vom 2. Mai 2024 erlassen (Urk. 1 S. 3 Ziff. 1), ist zu berücksichtigen, dass die Beschwerdegegnerin der Beschwerdeführerin zwecks Nachreichung des bereits im Einwand vom 14. Februar 2024 angekündigten Bericht s ( Urk. 9 /97 S. 3) am 15. März 2024 ( Urk. 9 /101) eine Nachfrist bis zum 4.</w:t>
      </w:r>
    </w:p>
    <w:p>
      <w:r>
        <w:t>April 2024 gewährte.</w:t>
      </w:r>
    </w:p>
    <w:p>
      <w:r>
        <w:t>Betreffend den Einwand der Beschwerdeführerin, die psychosozialen Belastungs faktoren würden nur eine geringe Rolle spielen, was auch seitens des behan delnden Psychiaters bestätigt w orden sei (Urk. 1 S. 4 f. Ziff. 4), ist Folgendes zu bemerken: Die psychiatrische Exploration kann von der Natur der Sache her nicht ermessensfrei erfolgen. Sie eröffnet dem begutachtenden Psychiater respektive der begutachtenden Psychiaterin daher praktisch immer einen gewissen Spiel raum, innerhalb dessen verschiedene medizinisch-psychiatrische Interpretationen möglich, zulässig und zu respektieren sind, sofern der Experte lege artis vorge gangen ist (Urteil des Bundesgerichts 8C_635/2022 vom 16. Februar 2023 E. 4.2 mit Hinweis en ). Vorliegend bestehen keine Anhaltspunkte dafür, dass die Begut achtung durch Dr. E.___ nicht nach den Regeln der ärztlichen Kunst erfolgt ist (vgl. E. 5.2). So bestätig t e auch der RAD-Arzt, dass das Gutachten sowohl for mal als auch inhaltlich korrekt und nachvollziehbar und in seinen medizinischen Schlussforderungen plausibel ist ( Urk. 9 /85/5).</w:t>
      </w:r>
    </w:p>
    <w:p>
      <w:r>
        <w:t>Die behandelnden Fachpersonen des J.___</w:t>
      </w:r>
    </w:p>
    <w:p>
      <w:r>
        <w:t>gingen sodann in ihrem Bericht vom 14. Juni 2024 (Urk. 6 ) ebenfalls vom Vorliegen von psychosozialen Belastungen aus , wenn auch nur, aber immerhin, in einem die depressive Symptomatik verstärkenden (und nicht ursäch lichen) Ausmass (S. 2 ; vgl. auch Urk. 9 /66/6- 8 S. 2 ). In diesen Zusam menhang ist zudem auf die Erfahrungstatsache hinzuweisen , dass behandelnde Ärzte und Ärztinnen mitunter im Hinblick auf ihre auftragsrechtliche Vertrauens stellung in Zweifelsfällen eher zu Gunsten ihrer Patientinnen und Patienten aus sagen (BGE 135 V 465 E. 4.5, 125 V 351 E. 3b/cc).</w:t>
      </w:r>
    </w:p>
    <w:p>
      <w:r>
        <w:t>Die Behandler des J.___</w:t>
      </w:r>
    </w:p>
    <w:p>
      <w:r>
        <w:t>führten sodann aus , es sei unklar, weshalb bei einem Gutachter trotz entspre chender Verzichtserklärung der Beschwerdeführerin eine Tonaufnahme gemacht worden sei, was ein schwerwiegender Eingriff in deren Persönlichkeitsrechte dar stelle und die Gutachtertätigkeit der</w:t>
      </w:r>
    </w:p>
    <w:p>
      <w:r>
        <w:t>B.___ in Frage stelle (Urk. 6 S. S. 2) . Diese Äusserungen gehen (weit) über das normalerweise von Arztpersonen zu erwartende Mass hinaus.</w:t>
      </w:r>
    </w:p>
    <w:p>
      <w:r>
        <w:t>Im Übrigen ist nicht nachvollziehbar und wird seitens der Beschwerdeführerin auch nicht begründet, weshalb die psychische Erkrankung ihres Ehemannes sowie dessen laufendes IV-Verfahren keine psycho sozialen Belastungsfaktoren darstellen sollen (Urk. 1 S. 5 Ziff. 4).</w:t>
      </w:r>
    </w:p>
    <w:p>
      <w:r>
        <w:t>Die Beschwerdeführer in macht e weiter geltend, die Gutachter hätten aktenkun dige schwere Konzentrationsstörungen und Gedächtnislücken</w:t>
      </w:r>
    </w:p>
    <w:p>
      <w:r>
        <w:t>nicht berück sichtigt und hätten entsprechende Test s veranlassen müssen .</w:t>
      </w:r>
    </w:p>
    <w:p>
      <w:r>
        <w:t>Sie erwähnte dabei den Umstand , dass sie sich nicht einmal an ihre eigene Erwerbstätigkeit habe erinnern können , und verwies auf S eite 6 des B.___ -Gutachtens ( Urk.</w:t>
      </w:r>
    </w:p>
    <w:p>
      <w:r>
        <w:t>9/83/7; Urk. 1 S. 5 Ziff. 5) . Die dort erwähnten widersprüchlichen Angaben betref fend den Arbeitsversuch bei der K.___ waren indes nicht auf Konzentrations schwierigkeiten der Beschwerdeführerin zurückzuführen, sondern auf unpräzise Angaben im dort genannten Bericht der Universitätsklinik L.___ vom 3. Januar 2022, wo auf einen bis Juni 2021 laufenden Arbeitsversuch hingewiesen wurde. Die Beschwerdeführerin gab demgegenüber im Rahmen der Begutachtung an, sie habe im Oktober 2020 für einen Monat bei der K.___ gearbeitet, was mit dem im IK-Auszug vom 22. November 2023 ( Urk. 9 /86) erwähnten Eintrag überein stimmt.</w:t>
      </w:r>
    </w:p>
    <w:p>
      <w:r>
        <w:t>Was den Einwand der Beschwerdeführerin angeht, der psychiatrische Gutachter</w:t>
      </w:r>
    </w:p>
    <w:p>
      <w:r>
        <w:t>sei von einer bisherigen Tätigkeit als Verkäuferin und damit einer nicht korrekten angestammten Tätigkeit ausgegangen (Urk. 1 S. 5 Ziff. 6) , ist Folgendes zu bemerken: Die Experten bezeichneten die angestammte Tätigkeit zwar als «Ver käuferin», stellten dabei aber auf das im Arbeitgeberfragebogen vom 4. März 2019 – in welchem die Tätigkeit der Beschwerdeführerin ebenfalls als</w:t>
      </w:r>
    </w:p>
    <w:p>
      <w:r>
        <w:t>« Verkäuferin »</w:t>
      </w:r>
    </w:p>
    <w:p>
      <w:r>
        <w:t>bezeichnet wurde - beschriebene Tätigkeitsprofil ( Urk. 9 /14/1-9 S. 2 f., Urk.</w:t>
      </w:r>
    </w:p>
    <w:p>
      <w:r>
        <w:t>9 /14/11-13) ab ( Urk. 9 /83/2-59 S. 4) . Dieses Profil entsprach demjenigen eine r Filialleiter in und damit der von der Beschwerdeführerin zuletzt bei Y.___ aus geübten Funktion. Der Umstand, dass der psychiatrische Sachverständige im Zusam menhang mit einer angepassten Tätigkeit von einer einfachen Tätigkeit mit insbesondere klar zugeordneten Aufgaben ohne Personenverantwortung und ohne intensiven Personenkontakt ausging ( Urk. 9 /82/2- 59 S. 42), zeigt klar, dass das Tätigkeitsprofil in der bisherigen Tätigkeit über jenes einer Verkäuferin im eigentlichen Sinn hinausgeht.</w:t>
      </w:r>
    </w:p>
    <w:p>
      <w:r>
        <w:t>Die Beschwerdeführerin machte weiter geltend, ihr psychischer Zustand habe sich gemäss dem behandelnden Arzt seit der Begutachtung verschlechtert und es sei von einer 100%igen Arbeitsunfähigkeit auszugehen (Urk. 1 S. 6 Ziff. 7 ; vgl. auch Urk. 14 S. 3 Ziff. 3 ). Die Fachpersonen des J.___</w:t>
      </w:r>
    </w:p>
    <w:p>
      <w:r>
        <w:t>beschränk t en sich in ihrer Stellung nahme vom 14. Juni 2024 (Urk. 6 ) auf den pauschalen Hinweis einer Verschlechterung und legten insbesondere nicht dar, per wann eine Veränderung eingetreten sein und inwiefern sich die psychische Situation der Beschwerdeführerin konkret verändert haben soll (S. 2). Des Weiteren ist auch die im Bericht genannte 100% ige Arbeitsunfähigkeit nicht nachvollziehbar, nachdem die Behandler von einer mittelgradigen Depression ausgingen und eine schwere depressive Störung ausdrücklich verneinten (S. 3) und zudem auch nicht begrün de ten , weshalb auch in einer angepassten Tätigkeit nicht zumindest eine Teilarbeits fähigkeit gegeben sein soll. In i hrem Bericht vom 26. April 2023 ( Urk.</w:t>
      </w:r>
    </w:p>
    <w:p>
      <w:r>
        <w:t>9 /66/6-8) hatten die Behandler des J.___ zudem die Diagnose einer schweren depres siven E pisode gestellt , was im Vergleich zu der im Bericht vom 14. Juni 2024 erwähnten mittelgradigen Depression (S. 2) auf eine Verbesserung des psy chischen Zustands der Beschwerdeführerin hindeutet.</w:t>
      </w:r>
    </w:p>
    <w:p>
      <w:r>
        <w:t>Der Hinweis der Beschwerdeführerin betreffend ungenügende Abklärung de r soma tischen Diagnosen seitens der B.___ -Gutachter (Urk. 1 S. 6 Ziff. 8) geht fehl, nachdem die somatischen Beschwerden im Rahmen der neurologischen und orthopädischen Begutachtung eingehend abgeklärt wurden ( Urk. 9 /83/2-59 S. 16, S. 26 f.) und von der Beschwerdeführerin zudem nicht dargetan wurde, inwiefern die somatischen Abklärungen unvollständig gewesen sein sollen. 5.4</w:t>
      </w:r>
    </w:p>
    <w:p>
      <w:r>
        <w:t>Im Lichte der obigen Erwägungen steht fest, dass die Beschwerdeführerin in ihrer angestammten Tätigkeit als Filialleiterin seit der IV-Anmeldung im Januar 2022 bis zum 24. Oktober 2023 zu 5 0 % respektive in einer angepassten Tätigkeit zu 70 % arbeitsfähig war. Seit dem 25. Oktober 2023 besteht in der bisherigen Tätigkeit eine Arbeitsfähigkeit von 70 % und in einer angepassten Tätigkeit ein e solche von 80 % . In Anbetracht der beweiskräftigen medizinischen Grundlage sind von weiteren Untersuchungen keine anderen entscheidrelevanten Erkenntnisse zu erwarten, weshalb davon abzusehen ist (antizipierte Beweiswür digung; BGE 124 V 90 E 4b, BGE 122 V 157 E. 1.d, BGE 136 I 229 E 5.3).</w:t>
      </w:r>
    </w:p>
    <w:p>
      <w:r>
        <w:t>Anzufügen bleibt , das s bei m Vorliegen psychosozialer oder soziokultureller Belastungs faktoren ein invalidenversicherungsrelevanter Gesundheitsschaden nicht ohne Weiteres verneint werden kann (vgl. Urk. 9/85/7) . Vielmehr ist zu prüfen, ob solche von der genannten Belastungssituation zu unterscheidende und in diesem Sinne verselbständigte psychische Störungen mit Auswirkungen auf die Arbeits- und Erwerbsfähigkeit bestehen (vgl. E. 1. 3 ). Solche psychischen Störungen sind vorliegend nicht nur von den B.___ -Gutachten, sondern auch vom RAD-Arzt festgestellt worden, welcher in seiner Stellungnahme vom 21. November 2023 festhielt, dass ungeachtet der psychosozialen Belastungs faktoren eine leichte bis mittelgradige depressive Störung gegeben ist ( Urk.</w:t>
      </w:r>
    </w:p>
    <w:p>
      <w:r>
        <w:t>9 /85/6). Darauf ist abzustellen und damit auch auf die attestierten Arbeitsun fähigkeiten.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