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IV.2024.00319 vom 30. August 2024</w:t>
      </w:r>
    </w:p>
    <w:p>
      <w:r>
        <w:t>ZH Sozialversicherungsgericht, 2024-08-30, DE</w:t>
      </w:r>
    </w:p>
    <w:p>
      <w:r>
        <w:rPr>
          <w:b/>
        </w:rPr>
        <w:t xml:space="preserve">Quelle: </w:t>
      </w:r>
      <w:r>
        <w:t>https://mcp.opencaselaw.ch/entscheid/zh_sozialversicherungsgericht_IV.2024.00319</w:t>
      </w:r>
    </w:p>
    <w:p>
      <w:r>
        <w:t>FR: ZH_SOZIALVERSICHERUNGSGERICHT IV.2024.00319 du 30 août 2024</w:t>
      </w:r>
    </w:p>
    <w:p>
      <w:r>
        <w:t>IT: ZH_SOZIALVERSICHERUNGSGERICHT IV.2024.00319 del 30 agosto 2024</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 2</w:t>
      </w:r>
    </w:p>
    <w:p>
      <w:r>
        <w:t>Nach Art. 4 Abs. 2 des Bundesgesetzes über die Invalidenversicherung (IVG) gilt die Invalidität als eingetreten, sobald sie die für die Begründung des Anspruches auf die jeweilige Leistung erforderliche Art und Schwere erreicht hat. Dieser Zeit punkt ist objektiv aufgrund des Gesundheitszustandes festzustellen; zufällige externe Faktoren sind unerheblich (BGE 112 V 275 E. 1b). Er beurteilt sich auch nicht nach dem Zeitpunkt, in dem eine Anmeldung eingereicht oder von dem an eine Leistung gefordert wird und stimmt nicht notwendigerweise mit dem Zeit punkt überein, in welchem die versicherte Person erstmals Kenntnis davon bekommt, dass der Gesundheitsschaden Anspruch auf Versicherungsleistungen geben kann (BGE 126 V 5 E. 2b mit Hinweisen; AHI 2002 S. 147 E. 3a). Aus Art. 4 Abs. 2 IVG ergibt sich, dass der Eintritt der Invalidität für die einzelnen Leistun gen der Invalidenversicherung autonom zu bestimmen ist (sog. leistungsspezifi sche Invalidität). Dabei sind die rechtlichen Vorgaben zu berücksichtigen, die sich aus Art. 4 Abs. 1 IVG (in Verbindung mit Art. 8 ATSG) ergeben. Folglich begrün det der Gesundheitsschaden für jede Leistungsart innerhalb der Eingliederungs massnahmen je einen eigenen Versicherungsfall (BGE 112 V 275; vgl. auch BGE 137 V 417 E. 2.2.3, 126 V 241 E. 4). 1. 3</w:t>
      </w:r>
    </w:p>
    <w:p>
      <w:r>
        <w:t>Schweizerische und ausländische Staatsangehörige sowie Staatenlose haben gemäss Art. 6 IVG Anspruch auf Leistungen gemäss den nachstehenden Bestim mungen. Art. 39 bleibt vorbehalten (Abs. 1). Sieht ein von der Schweiz abge schlossenes Sozialversicherungsabkommen die Leistungspflicht nur des einen Vertragsstaates vor, so besteht kein Anspruch auf eine Invalidenrente, wenn die von Schweizerinnen und Schweizern oder Angehörigen des Vertragsstaates in beiden Ländern zurückgelegten Versicherungszeiten nach der Zusammenrech nung einen Rentenanspruch nach dem Recht des andern Vertragsstaates begrün den (Abs. 1 bis ). Ausländische Staatsangehörige sind, vorbehältlich Artikel 9 Absatz 3, nur anspruchsberechtigt, solange sie ihren Wohnsitz und gewöhnlichen Aufenthalt (Art. 13 ATSG) in der Schweiz haben und sofern sie bei Eintritt der Invalidität während mindestens eines vollen Jahres Beiträge geleistet oder sich ununterbrochen während zehn Jahren in der Schweiz aufgehalten haben. Für im Ausland wohnhafte Angehörige dieser Personen werden keine Leistungen gewährt (Abs. 2). Bei Personen, die mehrere sich ablösende Staatsangehörigkeiten besessen haben, ist für die Leistungsberechtigung die Staatsangehörigkeit wäh rend des Leistungsbezugs massgebend (Abs. 3). 1. 4</w:t>
      </w:r>
    </w:p>
    <w:p>
      <w:r>
        <w:t>Die Rechtskraft von Verfügungen respektive Einsprache- oder Beschwerdeent scheiden über Dauerleistungen im Bereich der Sozialversicherung, u.a. Renten der Alters- und Invalidenversicherung, ist grundsätzlich zeitlich unbeschränkt. Sie erfasst Anspruchsvoraussetzungen ebenso wie die Faktoren der Leistungsbemes sung, soweit sie im Entscheidzeitpunkt abgeschlossene Sachverhalte betreffen. Es liegt insofern eine abgeurteilte Sache ( res</w:t>
      </w:r>
    </w:p>
    <w:p>
      <w:r>
        <w:t>iudicata ) im Rechtssinne vor. Die betreffenden Anspruchsvoraussetzungen und Leistungsbemessungsfaktoren kön nen daher vorbehältlich einer prozessualen Revision oder Wiedererwägung des rechtskräftigen Entscheids (Art. 53 Abs. 1 und Art. 61 lit . i bzw. Art. 53 Abs. 2 ATSG) nicht bei jeder neuen Bezugsperiode in Frage gestellt und geprüft werden, es sei denn, das Gesetz sehe ausdrücklich eine andere Regelung vor (BGE 136 V 369 E. 3.1.1; Urteil des Bundesgerichts 8C_83/2022 vom 29. Juni 2022 E. 5.1.1, je mit Hinweisen).</w:t>
      </w:r>
    </w:p>
    <w:p>
      <w:r>
        <w:t>Für die Umschreibung der Rechtskraft und der damit verbundenen Rechtsbestän digkeit eines den Anspruch auf eine Dauerleistung verneinenden Entscheids muss auf die Begründungselemente zurückgegriffen werden. Betreffen diese, wie etwa die versicherungsmässigen Voraussetzungen, einen zeitlich abgeschlossenen, späteren Änderungen der Tatsachenlage nicht zugänglichen Sachverhalt, ist eine Überprüfung zufolge Rechtskraft ausgeschlossen, die Anspruchsberechtigung als solche mithin endgültig dahingefallen. Vorbehalten bleibt eine Änderung der den leistungsablehnenden Entscheid tragenden rechtlichen Grundlagen, oder wenn ein neuer Versicherungsfall im Sinne der Erhöhung des Invaliditätsgrades auf grund einer von der ursprünglichen gesundheitlichen Beeinträchtigung völlig verschiedenen Gesundheitsstörung vorliegt (BGE 136 V 369 E. 3.1.2 mit Hinwei sen). Dementsprechend begründet eine Verschlechterung des Gesundheitszustan des grundsätzlich keinen neuen Versicherungsfall (Urteil des Bundesgerichts 8C_83/2022 vom 29. Juni 2022 E. 5.1.2 mit Hinweisen). 2. 2.1</w:t>
      </w:r>
    </w:p>
    <w:p>
      <w:r>
        <w:t>Die Beschwerdegegnerin hielt in der angefochtenen Verfügung ( Urk. 2) im Wesentlichen fest, dass das letzt e Leistungsbegehren am 3. Mai 2016 abgewiesen worden sei. Die Beschwerdeführerin sei am 1 0. Mai 2002 in die Schweiz eingereist und habe bereits im Jahr 2010 keine drei vollen Jahre Beitragspflicht aufweisen können. Demzufolge seien die versicherungsmässigen Voraussetzungen für den Leistungsbezug weiterhin nicht erfüllt. Auf das Gesuch werde deshalb nicht ein getreten (S. 1).</w:t>
      </w:r>
    </w:p>
    <w:p>
      <w:r>
        <w:t>Mit ergänzender Stellungnahme ( Urk. 4) hielt die Beschwerdegegnerin fest, dass im Rahmen der erstmaligen Leistungsabklärung aufgrund der Folgen des im August 1995 erlittenen Strangulationsversuchs von einem invaliditätsrelevanten Gesundheitsschaden ausgegangen worden sei. Gemäss den medizinischen Abklä rungen habe eine irreversible Arbeitsunfähigkeit im Umfang von 80 %</w:t>
      </w:r>
    </w:p>
    <w:p>
      <w:r>
        <w:t>seit dem im August 1995 erlittenen Trauma bestanden und sei somit bereits bei der Ein reise in die Schweiz im Jahr 2002 vorgelegen. Das Wartejahr habe demnach spä testens per 1. Januar 2002 zu laufen begonnen und der Versicherungsfall sei am 1. Januar 2003 eingetreten. I n diesem Zeitpunkt habe kein Sozialversicherungs abkommen mit Albanien bestanden und die Beschwerdeführerin habe keine Bei träge während mindestens eines vollen Jahres geleistet, womit die versicherungsmässigen Voraussetzungen zum Leistungsbezug nicht erfüllt gewe sen seien. Die damalige Verfügung sei unangefochten in Rechtskraft erwachsen. Die strittige Anspruchsvoraussetzung könne zufolge Rechtskraft nicht erneut überprüft werden (S. 1 f.). 2.2</w:t>
      </w:r>
    </w:p>
    <w:p>
      <w:r>
        <w:t>Demgegenüber stellte sich die Beschwerdeführerin im Wesentlichen auf den Standpunkt, dem Auszug aus dem individuellen Konto (IK-Auszug) lasse sich eindeutig entnehmen, dass sie in den Jahren 2003 bis einschliesslich Oktober 2010 erwerbstätig gewesen sei und darüber hinaus Nichterwerbstätigenbeiträge entrichtet habe. Die angefochtene Verfügung sei folglich fehlerhaft. Ausserdem bestehe zwischen der Schweiz und Albanien nun ein Sozialversicherungsabkom men ( Urk. 1 S. 1). 2.3</w:t>
      </w:r>
    </w:p>
    <w:p>
      <w:r>
        <w:t>Strittig und zu prüfen ist, ob die Beschwerdegegnerin zu Recht nicht auf das neue Leistungsbegehren eingetreten ist. 3.</w:t>
      </w:r>
    </w:p>
    <w:p>
      <w:r>
        <w:rPr>
          <w:b/>
        </w:rPr>
        <w:t>E. 1.2</w:t>
      </w:r>
    </w:p>
    <w:p>
      <w:r>
        <w:t>Im März 2016 stellte die Versicherte sodann ein Gesuch um Hilflosenentschädi gung ( Urk. 10/74) , welches die IV-Stelle mit Verfügung vom 3. Mai 2016 ( Urk. 10/78) mangels erfüllter versicherungsmässiger Voraussetzungen ebenfalls ab wies. 1. 3</w:t>
      </w:r>
    </w:p>
    <w:p>
      <w:r>
        <w:t>Am 2 1. November 2023 meldete sich die Versicherte erneut unter Hinweis auf den im Jahr 1995 erlittenen Gesundheitsschaden zum Leistungsbezug an ( Urk. 10/88 S. 7 Ziff. 6 ). Mit Vorbescheid vom 1 5. Januar 2024 ( Urk. 10/95) stellte die IV-Stelle der Versicherten das Nichteintreten auf das Leistungsbegehren in Aussicht. Mit Verfügung vom 2 7. Februar 2024 ( Urk. 10/97 = Urk. 2) trat die IV-Stelle schliesslich auf das neue Leistungsbegehren der Versicherten nicht ein. 2.</w:t>
      </w:r>
    </w:p>
    <w:p>
      <w:r>
        <w:t>Die Versicherte erhob am 2 6. März 2024 Beschwerde gegen die Verfügung vom 2 7. Februar 2024 ( Urk. 2) und beantragte sinngemäss deren Aufhebung und das Eintreten auf das Leistungsbegehren ( überwiesene Beschwerde; Urk. 1 , Urk. 6).</w:t>
      </w:r>
    </w:p>
    <w:p>
      <w:r>
        <w:t>Die IV-Stelle beantragte mit Beschwerdeantwort vom 8. Juli 2024 ( Urk. 9) die Abweisung der Beschwerde, was der Beschwerdeführerin mit Verfügung vom 9. Juli 2024 ( Urk. 11) zur Kenntnis gebracht wurde. Das Gericht zieht in Erwägung: 1.</w:t>
      </w:r>
    </w:p>
    <w:p>
      <w:r>
        <w:rPr>
          <w:b/>
        </w:rPr>
        <w:t>E. 3</w:t>
      </w:r>
    </w:p>
    <w:p>
      <w:r>
        <w:t>1. Januar 2008</w:t>
      </w:r>
    </w:p>
    <w:p>
      <w:r>
        <w:t>meldete sie sich erstmals unter Hin weis auf die Folgen eines im Jahr 1995 er littenen Strangulationsversuchs bei der Invalidenversicherung zum Leistungsbezug an ( Urk. 10/2 S. 6 Ziff.</w:t>
      </w:r>
    </w:p>
    <w:p>
      <w:r>
        <w:rPr>
          <w:b/>
        </w:rPr>
        <w:t>E. 3.1</w:t>
      </w:r>
    </w:p>
    <w:p>
      <w:r>
        <w:t>Streitgegenstand bildet vorliegend der Anspruch der Beschwerdeführerin auf eine Invalidenrente unter dem Gesichtspunkt der versicherungsmässigen Vorausset zungen. Diese Frage bildete bereits Gegenstand der erstmaligen rentenverneinen den Verfügung vom 9. März 2010 ( Urk. 10/51). D amals verneinte die Beschwer degegnerin einen Rentenanspruch unter Hinweis darauf, dass die versicherungsmässigen Voraussetzungen nicht erfüllt seien, da die Behinderung auf einen Strangulationsversuch aus dem Jahre 1995 zurückzuführen sei und die medizinischen Abklärungen ergeben hätten, dass als Folge dieses Strangulations versuches seit dem Jahr 2002 von einer maximal 20%igen Arbeitsfähigkeit in der bisherigen als auch in einer angepassten Tätigkeit auszugehen sei. Bei Eintritt der Invalidität ( 1. Januar 2003) habe die am 1 0. Mai 2002 in die Schweiz eingereiste Beschwerdeführerin keine Beiträge während mindestens eines vollen Jahres geleistet. Da sie bis zum Eintritt der Invalidität auch noch kein Jahr mit ihrem Ehemann in der Schweiz gelebt habe, könne die Frage offenbleiben, ob der Ehe mann während dieser Zeit den doppelten Mindestbeitrag entrichtet habe (vgl. Urk. 10/51 S. 1 f.).</w:t>
      </w:r>
    </w:p>
    <w:p>
      <w:r>
        <w:rPr>
          <w:b/>
        </w:rPr>
        <w:t>E. 3.2</w:t>
      </w:r>
    </w:p>
    <w:p>
      <w:r>
        <w:t>Diese Verfügung blieb unangefochten. Da die Frage des Erfüllens der versiche rungsmässigen Voraussetzungen bei Eintritt der Invalidität einen im Zeitpunkt der Verfügung vom 9. März 2010 ( Urk. 10/51) abgeschlossenen Sachverhalt betrifft, erwuchs dieser – unangefochten gebliebene – Entscheid auch in Bezug auf das Begründungselement der versicherungsmässigen Voraussetzungen in Rechtskraft . Er hat damit für das vorliegende Verfahren bindende Wirkung . Vor diesem Hintergrund hat die Beschwerdegegnerin auf die Neuanmeldung vom 2 1. November 2023 ( Urk. 10/88 ) nur einzutreten, wenn sich in der Zwischenzeit die rechtlichen Grundlagen betreffend die versicherungsmässigen Voraussetzun gen geändert haben oder bei Vorliegen eines neuen Versicherungsfalles (vorste hend E. 1.4). 4. 4 . 1</w:t>
      </w:r>
    </w:p>
    <w:p>
      <w:r>
        <w:t>Die Beschwerdegegnerin verneinte einen Rentenanspruch der Beschwerdeführe rin mit Verfügung vom 9. März 2010 ( Urk. 10/51) gestützt auf die Bestimmung von Art. 6 Abs. 2 IVG, welcher die zu erfüllenden versicherungsmässigen Voraussetzungen nennt für in der Schweiz wohnhafte Angehörige von Staaten , mit denen die Schweiz kein Sozialversicherungsabkommen hat. Diese Gesetzes bestimmung gilt seither unverändert, womit sich die den leistungsablehnenden Entscheid tragenden rechtlichen Grundlagen nicht geändert haben.</w:t>
      </w:r>
    </w:p>
    <w:p>
      <w:r>
        <w:t>Wie die Beschwerdeführerin zwar richtigerweise anmerkte (vgl. Urk. 1 S. 1), ist in der Zwischenzeit per 1. Oktober 2023 das Sozialversicherungsabkommen zwi schen der Schweizerischen Eidgenossenschaft und der Republik Albanien (SR 0.831.109.123.1) in Kraft getreten. In zeitlicher Hinsicht sind allerdings grund sätzlich diejenigen Rechtssätze massgebend, die bei Erfüllung des rechtlich zu ordnenden oder zu Rechtsfolgen führenden Tatbestandes Geltung haben (BGE 146 V 364 E. 7.1, 144 V 210 E. 4.3.1).</w:t>
      </w:r>
    </w:p>
    <w:p>
      <w:r>
        <w:t>Dieser auch im vorliegenden Fall anwend bare Grundsatz führt zum Schluss, dass im Moment des Eintritts der Invalidität (Versicherungsfall) – mithin am 1. Januar 2003 (vgl. Urk. 10/51 S. 1 f.) – das Sozialversicherungsabkommen noch keine Gültigkeit besass und die Beschwer deführerin demnach als Nichtvertragsausländerin galt. Eine rückwirkende Anwendung des Sozialversicherungsabkommens (vgl. zur echten und unechten Rückwirkung etwa BGE 146 V 364 E. 7.1) in Bezug auf die Erfüllung der versi cherungsmässigen Voraussetzungen , mithin eines abgeschlossenen Sachverhal tes, ist nicht vorgesehen (vgl. die Übergangsbestimmungen in Art. 35 des Sozial versicherungsabkommens ) . 4.2</w:t>
      </w:r>
    </w:p>
    <w:p>
      <w:r>
        <w:t>Aus dem von der Beschwerdeführerin geltend gemachten Umstand, wonach sie in den Jahren 2003 bis 2010 nachgewiesenermassen mindestens drei volle Bei tragsjahre erzielt habe und die vorliegend angefochtene Verfügung somit fehler haft sei (vgl. Urk. 1 S. 1), kann sie nichts zu ihren Gunsten ableiten, ist für die zu erfüllenden Beitragsjahre doch der Zeitpunkt des Eintritts der Invalidität (Versi cherungsfall) massgebend (vgl. Art. 6 Abs. 2 IVG) . In diesem Zeitpunkt – mithin am 1. Januar 2003 - konnte die am 1 0. Mai 2002 in die Schweiz eingereiste Beschwerdeführerin augenscheinlich kein ganzes Beitragsjahr erfüllen. De m Zeit punkt des Erlasses der erstmaligen rentenverneinenden Verfügung vom 9. März 2010 ( Urk. 10/51) kommt diesbezüglich keine Bedeutung zu. 5. 5 . 1</w:t>
      </w:r>
    </w:p>
    <w:p>
      <w:r>
        <w:t>Auf die Neuanmeldung ist</w:t>
      </w:r>
    </w:p>
    <w:p>
      <w:r>
        <w:t>ferner auch einzutreten, wenn sie einen neuen Versi cherungsfall beschlägt. Ein solcher liegt vor, wenn zur ursprünglichen gesund heitlichen Beeinträchtigung eine davon völlig verschiedene Gesundheitsstörung hinzutritt, die zu einer Erhöhung des Invaliditätsgrades führt ( vorstehend E. 1.4 ) . Die Beschwerdeführerin selbst wies s owohl in der Erstanmeldung vom Januar 2008 a ls auch in der nun eingereichten Neuanmeldung bei der «Art der Behinde rung» jeweils einzig auf die Folgen des im Jahr 1995 erfolgten Strangulations versuchs hin (vgl. Urk. 10/2 S. 6 Ziff. 7; Urk. 10/88 S.</w:t>
      </w:r>
    </w:p>
    <w:p>
      <w:r>
        <w:rPr>
          <w:b/>
        </w:rPr>
        <w:t>E. 7</w:t>
      </w:r>
    </w:p>
    <w:p>
      <w:r>
        <w:t>.</w:t>
      </w:r>
    </w:p>
    <w:p>
      <w:r>
        <w:t>Da es im vorliegenden Verfahren um die Bewilligung oder Verweigerung von IV Leistungen geht, ist das Verfahren kostenpflichtig. Die Gerichtskosten sind nach dem Verfahrensaufwand und unabhängig vom Streitwert festzulegen ( Art. 69 Abs. 1 bis IVG) und auf Fr. 5 00.-- anzusetzen. Entsprechend dem Ausgang des Ver fahrens sind sie der unterliegenden Beschwerdeführerin aufzuerlegen. Das Gericht erkennt: 1.</w:t>
      </w:r>
    </w:p>
    <w:p>
      <w:r>
        <w:t>Die Beschwerde wird abgewiesen. 2.</w:t>
      </w:r>
    </w:p>
    <w:p>
      <w:r>
        <w:t>Die Gerichtskosten von Fr. 5 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Grieder-MartensMeierhans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