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IV.2024.00279 vom 17. Juni 2025</w:t>
      </w:r>
    </w:p>
    <w:p>
      <w:r>
        <w:t>ZH Sozialversicherungsgericht, 2025-06-17, DE</w:t>
      </w:r>
    </w:p>
    <w:p>
      <w:r>
        <w:rPr>
          <w:b/>
        </w:rPr>
        <w:t xml:space="preserve">Quelle: </w:t>
      </w:r>
      <w:r>
        <w:t>https://mcp.opencaselaw.ch/entscheid/zh_sozialversicherungsgericht_IV.2024.00279</w:t>
      </w:r>
    </w:p>
    <w:p>
      <w:r>
        <w:t>FR: ZH_SOZIALVERSICHERUNGSGERICHT IV.2024.00279 du 17 juin 2025</w:t>
      </w:r>
    </w:p>
    <w:p>
      <w:r>
        <w:t>IT: ZH_SOZIALVERSICHERUNGSGERICHT IV.2024.00279 del 17 giugno 2025</w:t>
      </w:r>
    </w:p>
    <w:p>
      <w:pPr>
        <w:pStyle w:val="Heading2"/>
      </w:pPr>
      <w:r>
        <w:t>Erwägungen</w:t>
      </w:r>
    </w:p>
    <w:p>
      <w:r>
        <w:rPr>
          <w:b/>
        </w:rPr>
        <w:t>E. 1</w:t>
      </w:r>
    </w:p>
    <w:p>
      <w:r>
        <w:t>Die 1966 in Y.___ geborene X.___</w:t>
      </w:r>
    </w:p>
    <w:p>
      <w:r>
        <w:t>meldete sich am 13. Januar 2022 (Eingangsdatum) unter Hinweis auf einen nicht funktionsfähigen Daumen der linken Hand bei der Sozialversicherungsan stalt des Kantons Zürich, IV-Stelle, zum Leis tungsbe zug an (Urk. 7/1 ). Nach Abklärungen in beruflich-erwerblicher sowie medizini scher Hinsicht sowie der Durchführung einer Haus haltsabklärung am 12. Oktober 2022 (Bericht vom 13. Oktober 2022 [Urk. 7/25]) stellte die IV-Stelle mit Vorbescheid vom 2. November 2022 die Abweisung des Leistungsbegehrens in Aussicht (Urk. 7/27). Dagegen erhob die Beschwerde führerin Einwand (Urk. 7/32 , 34 ) , woraufhin die IV-Stelle weitere Abklärungen tätigte und am 23. Februar 2024 einen neuen Vorbescheid erliess , welcher wiederum die Abweisung des Leistungsbegehrens vorsah (Urk. 7/66).</w:t>
      </w:r>
    </w:p>
    <w:p>
      <w:r>
        <w:t>Nach Ein holung einer Stellungnahme des Abklärungsdienstes zur Frage einer Hilflosen entschädigung vom 26. Februar 2024 (Urk. 7/67) stellte die IV-Stelle mit Vor bescheid vom 26. Februar 2024 diesbezüglich ebenfalls die Abweisung des Leistungsbegehrens in Aussicht (Urk. 7/69). Gegen beide Vorbescheide erhob die Versicherte am 27. März 2024 Einw ä nd e (Urk. 7/72, 73). Am 18. April 2024 verfügte die IV-Stelle, dass das Begehren bezüglich einer Hilflosenentschädigung abgewiesen werde (Urk. 7/75).</w:t>
      </w:r>
    </w:p>
    <w:p>
      <w:r>
        <w:t>Sodann verneinte sie m it Verfügung vom 24. April 2024 einen Anspruch auf eine Invalidenrente ( Urk. 2 = Urk. 7/79).</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Januar 202</w:t>
      </w:r>
    </w:p>
    <w:p>
      <w:r>
        <w:rPr>
          <w:b/>
        </w:rPr>
        <w:t>E. 1.2</w:t>
      </w:r>
    </w:p>
    <w:p>
      <w:r>
        <w:t>Versicherte mit vollendetem 20. Altersjahr, die vor der Beeinträchtigung ihrer körperlichen, geistigen oder psychischen Gesundheit nicht erwerbstätig waren und denen eine Erwerbstätigkeit nicht zugemutet werden kann, gelten nach Art. 5 Abs. 1 IVG in Verbindung mit Art. 8 Abs. 3 ATSG als invalid, wenn eine Unmöglichkeit vorliegt, sich im bisherigen Aufgabenbereich zu betätigen. Art. 7 Abs. 2 ATSG ist sinngemäss anwendbar. Demnach sind für die Beurteilung des Vorliegens einer Erwerbsunfähigkeit ausschliesslich die Folgen der gesund heitlichen Beeinträchtigung zu berücksichtigen. Eine Erwerbsunfähigkeit liegt zudem nur vor, wenn sie aus objektiver Sicht nicht überwindbar ist.</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prozentuale Anteile zwischen 25 und 47,5 % (Abs. 4) .</w:t>
      </w:r>
    </w:p>
    <w:p>
      <w:r>
        <w:rPr>
          <w:b/>
        </w:rPr>
        <w:t>E. 1.4</w:t>
      </w:r>
    </w:p>
    <w:p>
      <w:r>
        <w:t>Sowohl bei der erstmaligen Prüfung des Rentenanspruchs als auch bei der Renten revision und im Neuanmeldungsverfahren ist die Methode der Invaliditäts bemessung (Art. 28a IVG) zu bestimmen (BGE 144 I 28 E. 2.2, 117 V 198 E. 3b).</w:t>
      </w:r>
    </w:p>
    <w:p>
      <w:r>
        <w:t>Die für die Methodenwahl (Einkommensvergleich, gemischte Methode, Betäti gungs vergleich) entscheidende Statusfrage, nämlich ob eine versicherte Person als ganztägig oder zeitweilig erwerbstätig oder als nichterwerbstätig ein zustufen ist, beurteilt sich danach, was die Person bei im Übrigen unveränderten Umstän den täte, wenn keine gesundheitliche Beeinträchtigung bestünde. Ent scheidend ist somit nicht, welches Ausmass der Erwerbstätigkeit der versicherten Person im Gesundheitsfall zugemutet werden könnte, sondern in welchem Pen sum sie hypothetisch erwerbstätig wäre. Bei im Haushalt tätigen Versicherten im Beson deren (vgl. Art. 27 IVV) sind die persönlichen, familiären, sozialen und erwerb lichen Verhältnisse ebenso wie allfällige Erziehungs- und Betreuungs aufgaben gegenüber Kindern, das Alter, die beruflichen Fähigkeiten und die Aus bildung sowie die persönlichen Neigungen und Begabungen zu berücksichtigen. Massge bend sind die Verhältnisse, wie sie sich bis zum Erlass der Verwaltungs verfügung entwickelt haben, wobei für die hypothetische Annahme einer im Gesundheitsfall ausgeübten (Teil-)Erwerbstätigkeit der im Sozialversicherungs 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8C_674/2022 vom 15. Mai 2023 E. 3.2 mit Hinweisen).</w:t>
      </w:r>
    </w:p>
    <w:p>
      <w:r>
        <w:rPr>
          <w:b/>
        </w:rPr>
        <w:t>E. 1.5</w:t>
      </w:r>
    </w:p>
    <w:p>
      <w:r>
        <w:t>Die von einer qualifizierten Person durchgeführte Abklärung vor Ort (nach Massgabe des Art. 69 Abs. 2 IVV; vgl. auch Rz . 3 600 ff. des Kreisschreibens des Bundesamtes für Sozialversicherungen über Invalidität und Rente in der Invali den versicherung [KSIR], Stand: 1. Januar 2025 ) stellt für gewöhnlich die geeig nete und genügende Vorkehr zur Bestimmung der gesundheitlichen Einschrän kung im Haushalt dar.</w:t>
      </w:r>
    </w:p>
    <w:p>
      <w:r>
        <w:t>Hinsichtlich des Beweiswerts der entsprechenden Berichterstattung ist wesentlich, dass sie durch eine qualifizierte Person erfolgt,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 schränkungen sein sowie in Übereinstimmung mit den an Ort und S telle erho benen Angaben stehen (Urteil des Bundesgerichts 8C_258/2022 vom 14. Dezem ber 2022 E. 3.2.3 mit Hinweisen).</w:t>
      </w:r>
    </w:p>
    <w:p>
      <w:r>
        <w:t>Diese Beweiswürdigungskriterien sind nicht nur für die im Abklärungsbericht enthaltenen Angaben zu Art und Umfang der Behinderung im Haushalt massgebend, sondern gelten analog für jenen Teil eines Abklärungsberichts, der den mutmasslichen Umfang der erwerblichen Tätigkeit von teilerwerbstätigen Versicherten mit häuslichem Aufgabenbereich im Gesundheitsfall betrifft (Urteil des Bundesgerichts I 236/06 vom 19. Juni 2006 E. 3.2 ).</w:t>
      </w:r>
    </w:p>
    <w:p>
      <w:r>
        <w:t>Einer ärztlichen Fachperson, die sich zu den einzelnen Positionen der Haus haltführung unter dem Gesichtswinkel der Zumutbarkeit zu äussern hat, bedarf es nur in Ausnahmefällen, namentlich bei unglaubwürdigen Angaben der versicherten Person, die im Widerspruch zu den ärztlichen Befunden stehen. Zwar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das heisst wenn die Beurteilung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(zum Ganzen: Urteil des Bundesgerich ts 8C_ 8 1 7/2013 vom 28. Mai 2014 E. 5.1).</w:t>
      </w:r>
    </w:p>
    <w:p>
      <w:r>
        <w:rPr>
          <w:b/>
        </w:rPr>
        <w:t>E. 1.6</w:t>
      </w:r>
    </w:p>
    <w:p>
      <w:r>
        <w:t>Die Arbei tsunfähigkeit im Sinne von Art. 28 Abs. 1 lit . b IVG entspricht der Einbusse an funktionellem Leistungsvermögen im bisherigen B eruf oder Aufga benbereich (Art. 6 ATSG; BGE 130 V 97 E. 3.2 ). Bei der Bemessung der Invalidität von im Haushalt tätigen Versicherten ist die Schadenminderungspflicht von erheblicher Relevanz. Nach der Rechtsprechung ist dabei vom Grundsatz auszugehen, dass einem Leistungsansprecher im Rahmen der Schadenmin derungs pflicht Massnahmen zuzumuten sind, die ein vernünftiger Mensch in der gleichen Lage ergreifen würde, wenn er keinerlei Entschädigung zu erwarten hätte. Für die im Haushalt tätigen Versicherten bedeutet dies, dass sie Verhal tensweisen zu entwickeln haben, welche die Auswirkungen der Behinderung im hauswirtschaftlichen Bereich reduzieren und ihnen eine möglichst vollständige und unabhängige Erledigung der Haushaltarbeiten ermöglichen. Kann die ver sicherte Person wegen ihrer Behinderung gewisse Haushaltarbeiten nur noch mühsam und mit viel höherem Zeitaufwand erledigen, so muss sie in erster Linie ihre Arbeit einteilen und in üblichem Umfang die Mithilfe von Familienan 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 heitsschädigung üblicherweise zu erwartende Unterstützung. Geht es um die Mitarbeit von Familienangehörigen, ist danach zu fragen, wie sich eine vernünf tige Familiengemeinschaft einrichten würde, wenn keine Versicherungsleis tungen zu erwarten wären. Dabei darf nach der Rechtsprechung unter dem Titel der Schadenminderungspflicht nicht etwa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Schliesslich vermag die Tatsache, dass sich die der Rechtsprech ung zugrunde liegenden, in Art. 159 Abs.</w:t>
      </w:r>
    </w:p>
    <w:p>
      <w:r>
        <w:rPr>
          <w:b/>
        </w:rPr>
        <w:t>E. 1.7</w:t>
      </w:r>
    </w:p>
    <w:p>
      <w:r>
        <w:t>Das Gericht kann die Angelegenheit zu neuer Entscheidung an die Vorinstanz zurückweisen, besonders wenn mit dem angefochtenen Entscheid nicht auf die Sache eingetreten oder der Sachverhalt ungenügend festgestellt wurde (§ 26 Abs. 1 GSVGer ).</w:t>
      </w:r>
    </w:p>
    <w:p>
      <w:r>
        <w:rPr>
          <w:b/>
        </w:rPr>
        <w:t>E. 2</w:t>
      </w:r>
    </w:p>
    <w:p>
      <w:r>
        <w:t>und 3 ZGB zwi schen den Ehegatten und in Art. 272 ZGB zwischen Eltern und Kindern statuierten Beistandspflichten nicht unmittelbar durchsetzen lassen (d.h. weder klagbar noch vollstreckbar sind), sondern nur freiwillig erfüllt werden können, an der Schadenminderungspflicht der im Haushalt beschäftigten Versicherten nichts zu ändern. Denn wie auch im Erwerbsbereich darauf abzustellen ist, ob die ver bleibende Erwerbsfähigkeit auf einem ausgeglichenen Arbeitsmarkt grundsätzlich verwertbar ist, unabhängig davon, ob eine solche Anstellung rechtlich durchsetzbar ist, ist auch in Bezug auf den Haushaltbereich davon auszugehen, was in der sozialen Realität üblich und zumutbar ist, unabhängig davon, ob eine Mithilfe rechtlich durchsetzbar ist (BGE 133 V 504 E. 4.2 mit Hinweisen ).</w:t>
      </w:r>
    </w:p>
    <w:p>
      <w:r>
        <w:rPr>
          <w:b/>
        </w:rPr>
        <w:t>E. 2.1</w:t>
      </w:r>
    </w:p>
    <w:p>
      <w:r>
        <w:t>Die Beschwerdegegnerin erwog, dass die Abklärungen im Haushalt ergeben hätten, dass die Beschwerdeführerin im Aufgabenbereich (Haushalt/Betreuung von Kindern beziehungsweise Familienangehörigen) zu 15 % eingeschränkt sei. Dabei seien die gesundheitlichen Einschränkungen mit einer Restarbeitsfähigkeit von 20 bis 25 % und das formulierte Zumutbarkeitsprofil gemäss der Stellung nahme des Regionalen Ärztlichen Dienstes (RAD) berücksichtigt worden . Die Beschwerdeführerin lebe mit dem arbeitslosen Ehemann, dem Sohn und dessen nicht arbeitender Ehefrau sowie zwei Enkelkindern zusammen. Deren Mithilfe sei im Rahmen der Schadenminderungspflicht zu berücksichtigen und gehe weiter als die ohne Gesundheitsschädigung üblicherweise zu erwartende</w:t>
      </w:r>
    </w:p>
    <w:p>
      <w:r>
        <w:t>Unterstützung . Damit bestehe keine Einschränkung im Aufgabenbereich von mindestens 40 %, weshalb kein Anspruch auf eine Rente gegeben sei (Urk. 2).</w:t>
      </w:r>
    </w:p>
    <w:p>
      <w:r>
        <w:rPr>
          <w:b/>
        </w:rPr>
        <w:t>E. 2.2</w:t>
      </w:r>
    </w:p>
    <w:p>
      <w:r>
        <w:t>Die Beschwerdeführerin brachte demgegenüber im Wesentlichen vor, dass dem Abklärungsbericht kein Beweiswert zukomme, weil die von der Rechtsprechung umschriebenen Voraussetzungen nicht erfüllt seien. So gehe der Bericht insbesondere vom falschen Belastungsprofil aus, da er nur die Auswirkungen der Behinderung an der linken Hand, nicht aber zusätzlich auch diejenigen bezüglich der Verletzung an der rechten Hand und am Rücken berücksichtige , und trage ihren Angaben nicht Rechnung. Zudem sei die B eurteilung nicht plausibel und angemessen, da sich die Abklärungsperson nicht an die ärztlichen Vorgaben gehalten habe. Und schliesslich sei unklar, ob die Abklärungsperson über die erforderliche fachliche Qualifikation verfüge . Die Schadenminderungspflicht der Familienangehörigen könne zudem nicht so weit gehen, dass die versicherte Person alle ihre Aufgaben im Haushalt vollständig an den Ehemann und die Familienangehörigen delegiere und sich darauf beschränke, deren Arbeit zu überwachen und zu kontrollieren . Aus diesem Grund sei die Sache an die Beschwerdegegnerin zurückzuweisen, damit sie die Abklärung durch eine andere Abklärungsperson wiederhole, welche nachweislich über die erforderliche Quali fikation verfüge und in der Lage sei, vorurteilslos und neutral die Auswirkungen des vom RAD beschriebenen Gesundheitsschadens auf die Arbeitsfähigkeit im Haushalt unter Beachtung des beschriebenen Zumutbarkeitsprofil zu ermitteln (Urk. 1).</w:t>
      </w:r>
    </w:p>
    <w:p>
      <w:r>
        <w:rPr>
          <w:b/>
        </w:rPr>
        <w:t>E. 2.3</w:t>
      </w:r>
    </w:p>
    <w:p>
      <w:r>
        <w:t>Strittig und zu prüfen ist der Rentenanspruch der Beschwerdeführerin.</w:t>
      </w:r>
    </w:p>
    <w:p>
      <w:r>
        <w:rPr>
          <w:b/>
        </w:rPr>
        <w:t>E. 3</w:t>
      </w:r>
    </w:p>
    <w:p>
      <w:r>
        <w:t>Am</w:t>
      </w:r>
    </w:p>
    <w:p>
      <w:r>
        <w:t>13. Mai und 10. August 2022 (Urk. 7/26/3 f., 5 f.) nahm</w:t>
      </w:r>
    </w:p>
    <w:p>
      <w:r>
        <w:t>RAD-Arzt Dr. med. B.___ , Facharzt für O rthopädische Chirurgie und Traumatologie des Bewegungs apparates, Stellung zu den vorliegenden Berichten und führte aus, dass d er Gesundheitszustand einerseits im Prinzip instabil sei , da eben keine feste, knöcherne Durchbauung des ehemaligen Gelenkspalts stattgefunden habe und dort noch immer ein Zement- Spacer (Platzhalter) einliege. Andererseits könne man mit einer solchen Situation durchaus auch dauerhaft leben, müsse sich dann eben mit der Notwendigkeit des Tragens einer Orthese sowie der entsprechenden Einschränkung arrangieren. Von handchirurgischer Seite sei angesichts der zugenommenen, für die Beschwerdeführerin sowohl kosmetisch als auch funktionell sehr störenden Deviation des Daumens eine erneute operative Inter vention empfohlen worden. Da die Beschwerdeführerin wegen Rückenbeschwer den aber bei einem anderen Orthopäden (Dr.</w:t>
      </w:r>
    </w:p>
    <w:p>
      <w:r>
        <w:t>C.___ ) gewesen sei, welcher ihr dringend von dem Eingriff abgeraten habe, da das Risiko einer Fingeramputation bei 80 % liege, werde sie nun definit i v keine Operation des linken Daumens mehr vornehmen lassen. Folglich sei der Gesundheitsschaden in seiner jetzigen Form dauerhaft, da sich medizintheoretisch überwiegend wahrscheinlich nichts Wesentliches mehr ändern werde. Die Angabe einer massiven Funktionsein schränkung auch im Alltag und damit im Haushalt sei aus versicherungs medizinisch-orthopädischer Sicht plausibel. Medizintheoretisch seien sowohl auf dem allgemeinen Arbeitsmarkt als auch im Haushalt alle körperlich leichten Tätigkeiten ohne besondere Anforderungen an die Kraft und Geschicklichkeit der linken Hand möglich .</w:t>
      </w:r>
    </w:p>
    <w:p>
      <w:r>
        <w:rPr>
          <w:b/>
        </w:rPr>
        <w:t>E. 4</w:t>
      </w:r>
    </w:p>
    <w:p>
      <w:r>
        <w:t>Am 12. Oktober 2022 erfolgte eine Abklärung der beeinträchtigten Arbeitsfähig keit in Beruf und Haushalt (vgl. Abklärungsbericht vom 1 3. Oktober 202 2 , Urk. 7/ 25 ). Die Abklärungsperson gab dabei an, dass die Beschwerdeführeri n</w:t>
      </w:r>
    </w:p>
    <w:p>
      <w:r>
        <w:rPr>
          <w:b/>
        </w:rPr>
        <w:t>E. 4.1</w:t>
      </w:r>
    </w:p>
    <w:p>
      <w:r>
        <w:t>Die Beschwerdeführerin ging seit ihrer Einreise in die Schweiz im Jahr 1995 keiner ausserhäuslichen Tätigkeit nach. Ihre Schwiegertochter führte gegenüber der Abklärungsperson der Beschwerdegegnerin zwar aus, dass man sich schon M al umgehört habe, ob die Möglichkeit bestehe, dass die Beschwerdeführerin einer Erwerbstätigkeit nachgehen könnte. Angesichts der Umstände, dass die Beschwerdeführerin nie Arbeitsbemühungen unternommen hatte, auch nicht, als die eigenen Kinder bereits erwachsen waren, und auch keine Anmeldung beim RAV vornahm, sowie ausführte, dass sie zu 100 % für die Enkelkinder da sein wollte, damit die Schwiegertochter wieder arbeiten könnte (Urk. 7/25/4), ist die Beschwerdegegnerin zu Recht davon ausgegangen, dass die Beschwerdeführerin ohne Eintritt des Gesundheitsschadens weiter hin zu 100 % im Haushalt tätig gewesen wäre , welche Qualifikation von ihr beschwerdeweise nicht in Frage gestellt wurde .</w:t>
      </w:r>
    </w:p>
    <w:p>
      <w:r>
        <w:rPr>
          <w:b/>
        </w:rPr>
        <w:t>E. 4.2.1</w:t>
      </w:r>
    </w:p>
    <w:p>
      <w:r>
        <w:t>Die von der Abklärungsperson ermittelten Einschränkungen in den verschiedenen Tätigkeitsbereichen erscheinen demgegenüber nicht schlüssig. Die Abklärung vor Ort fand am 12.</w:t>
      </w:r>
    </w:p>
    <w:p>
      <w:r>
        <w:t>Oktober 2022 statt, mithin zu einem Zeitpunkt, in welchem lediglich medizinische Berichte hinsichtlich der linken Hand aktenkundig waren und entsprechend</w:t>
      </w:r>
    </w:p>
    <w:p>
      <w:r>
        <w:t>vom RAD in seinen Stellungnahmen berücksichtig t werden konnten . Die Abklärungsperson führte in ihrem Bericht mehrfach aus, dass die Beschwerdeführerin beklagt hätte , auch die rechte Hand aufgrund von Gefühls störungen und Kraftverlust nicht richtig einsetzen zu können sowie an Beschwerden am Ischiasnerv zu leiden. Sie beurteilte diese Angaben aufgrund der vorliegenden Aktenlage aber als nicht nachvollziehbar. Bei den einzelnen Auf gabenbereichen ging sie in der Folge davon aus, dass die rechte Hand unein geschränkt einsetzbar wäre und ermittelte unter Berücksichtigung der Mithilfe der Familienangehörigen eine Einschränkung von gesamthaft 15.40 % (Urk. 7/25) .</w:t>
      </w:r>
    </w:p>
    <w:p>
      <w:r>
        <w:t>Nach Vervollständigung der Aktenlage zeigte sich , dass die Beschwerdeführerin – wie von ihr ausgeführt – auch an Beschwerden an der rechten Hand sowie der LWS leidet (vgl. E. 3. 5 ff.). Entsprechend passte der RAD in seiner Stellungnahme vom 6. Oktober 2023 seine Beurteilung an und führte aus, dass der Beschwer deführerin als angepasste Tätigkeiten nur noch solche zumutbar seien , welche keinen Einsatz der Hände erfordern würden, bei welchem Kraft und/oder Geschicklichkeit notwendig seien . Es käme damit lediglich eine überwachende oder Kontrolltätigkeit in Betracht, wobei diesbezüglich keine zeitliche (quanti tative) Einschränkung bestünde (vgl. E. 3. 9, Urk. 7/63/8 ff. ) .</w:t>
      </w:r>
    </w:p>
    <w:p>
      <w:r>
        <w:t>Damit liegt eine stark veränderte medizinische Ausgangslage gegenüber derje nigen vor, welche dem Abklärungsbericht vom 1 3 . Oktober 2022 zugrunde lag. Dennoch hielt die Abklärungsperson an ihre r ursprünglichen Beurteilung fest und begründete dies mit der familiären Mithilfe.</w:t>
      </w:r>
    </w:p>
    <w:p>
      <w:r>
        <w:t>Es trifft zwar zu, dass d ie im Rahmen der Invaliditätsbemessung bei einer Hausfrau zu berücksichtigende Mithilfe von Familienangehörigen weiter geht als die ohne Gesundheitsschädigung üblicherweise zu erwartende Unterstützung. Indessen darf r echtsprechung sgemäss unter dem Titel der Schadenminderungs pflicht nicht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(vgl. E. 1. 6 ) . Vielmehr wäre aufgrund der nunmehr ergänzten medizinischen Aktenlage erneut im Rahmen einer Haushaltsabklärung zu ermitteln, w elche Einschrän kungen in den verschiedenen Tätigkeitsbereichen vorliegen – nachdem die in der ersten Abklärung mangels Aktenkundigkeit ausdrücklich nicht berücksichtigten Beschwerden an der rechten Hand sowie der LWS nunmehr ausgewiesen sind – und inwiefern im Rahmen der Schadenminderungspflicht der Beschwerdeführerin eine zumutbare Mithilfe des Ehemannes , des Sohnes sowie der Schwiegert ochter berücksichtigt werden kann.</w:t>
      </w:r>
    </w:p>
    <w:p>
      <w:r>
        <w:t>Hinzu kommt, dass die Einschätzung des RAD- Arztes insofern unklar erscheint, als er einerseits von einer Restarbeitsfähigkeit von 20 bis 25 % ausgeht, ander erseits aber äussert, dass nur noch überwachende oder Kontrolltätigkeiten in Betracht kommen würden , bei welchen keine wesentliche zeitliche Einschränkung bestünde (vgl. Urk. 7/63/10). Ob er dabei zwischen Einschränkungen im Haushalt und solchen in einer Arbeitstätigkeit – welche hier nicht vorliegt – unterscheide n wollte , ist zumindest in der gewählten Formulierung nicht gänzlich schlüssig.</w:t>
      </w:r>
    </w:p>
    <w:p>
      <w:r>
        <w:rPr>
          <w:b/>
        </w:rPr>
        <w:t>E. 4.2.2</w:t>
      </w:r>
    </w:p>
    <w:p>
      <w:r>
        <w:t>Gemäss Rz 3609 KSIR (in der seit 1. Januar 2022 existierenden Fassung) sind die Teilbereiche Ernährung mit 10-50 % zu berücksichtigen, Wohnungs- und Haus pflege mit 5-30 %, Einkauf und weitere Besorgungen mit 5-10 %, Wäsche und Kleiderpflege mit 5-20 %, Pflege und Betreuung von Kindern und/oder Angehö rigen mit 0-50 % sowie Garten- und Umgebungspflege und Haustierhaltung mit 0-10 %. Die Abklärungsperson nahm die Gewichtung im Bericht vom 13. Oktober 2022 (vgl. E. 3.4) offensichtlich nach dem bis Ende 2021 gültig gewesenen Kreisschreiben über Invalidität und Hilflosigkeit in der Invalidenversicherung (KSIH) vor, gewichtete sie doch nur fünf Tätigkeitsbereiche anstatt sechs; die «Garten- und Umgebungspflege sowie Haustierhaltung» war unter dem KSIH dem Bereich «Wohnungs- und Hauspflege» zugeordnet, welche Tätigkeit im Maximum 40 % umfassen durfte (vgl. Urk. 7/25/7 f. und Rz 3087 KSIH [in der vom 1.1.2015 bis 31.12.2021 gültigen Fassung]). Da gemäss KSIR die Bereiche «Wohnungs- und Hauspflege» (bis max. 30 %) sowie «Garten- und Umgebungspflege und Haustier hal tung» (bis max. 10 %) zusammengerechnet gleich hoch zu gewichten waren wie unter dem KSIH, schadet es der Beschwerdeführerin nicht, dass die Abklä rungs person auf das KSIH abstellte.</w:t>
      </w:r>
    </w:p>
    <w:p>
      <w:r>
        <w:t>Erklärungsbedürftig erscheint hingegen die von der Abklärungsperson vorge nom mene Gewichtung der «Wohnungspflege» mit 30 % (nach KSIH bis max. 40</w:t>
      </w:r>
    </w:p>
    <w:p>
      <w:r>
        <w:t>%) und der «Betreuung Kinder» mit 15 % (nach KSIH bis max. 50</w:t>
      </w:r>
    </w:p>
    <w:p>
      <w:r>
        <w:t>%) (Urk.</w:t>
      </w:r>
    </w:p>
    <w:p>
      <w:r>
        <w:t>7/25/6). Die Beschwerdeführerin und ihr Ehemann bewohnen im Zweifami lien haus im Erdgeschoss ein Zimmer und haben dort ein eigenes Badezimmer, das Wohn zimmer und die Küche teilen sie sich mit der Familie des Sohnes, die den oberen Stock allein bewohnt. Auch der Garten von ca. 450 m 2</w:t>
      </w:r>
    </w:p>
    <w:p>
      <w:r>
        <w:t>- mit wenig Gemüseanbau -, der Keller und die Waschküche im Gartenschopf werden geteilt (Urk.</w:t>
      </w:r>
    </w:p>
    <w:p>
      <w:r>
        <w:t>7/25/3, 5). Die Betreuung der 2020 und 2022 geborenen Enkelkinder durch die Beschwerde führerin und deren Ehemann hat die Abklärungsperson mit einem Pensum von 20-30 % - gemessen am gesamten zu leistenden Betreuungsaufwand für die Kinder - festgestellt (Urk.</w:t>
      </w:r>
    </w:p>
    <w:p>
      <w:r>
        <w:t>7/25/3, 10).</w:t>
      </w:r>
    </w:p>
    <w:p>
      <w:r>
        <w:t>Die Gewichtung des kleinen zu pflegenden Haushalts der Beschwerdeführerin – de facto Einzimmer wohnung mit eigenem Bad und geteilter Küche und Esszim mer sowie geteiltem Garten – mit 30 % er scheint in einem Missverhältnis zur Gewich tung der zeitintensiven Kinderbetreuung mit 15 % zu stehen. Die Frage kann indes offen bleiben .</w:t>
      </w:r>
    </w:p>
    <w:p>
      <w:r>
        <w:rPr>
          <w:b/>
        </w:rPr>
        <w:t>E. 4.3</w:t>
      </w:r>
    </w:p>
    <w:p>
      <w:r>
        <w:t>Nach dem Gesagten ergibt sich, dass die im Abklärungsbericht vom 1 3 . Oktober 2022 (Urk. 7/25) festgestellten Einschränkungen im Haushaltsbereich nicht abschliessend beurteilt werden können , ist für eine vor Ort erfolgte Abklärung doch wesentlich, dass die Abklärungsperson Kenntnis der aktuellen, aus den medizinischen Diagnosen sich ergeben den Beeinträchtigungen und Behinderun gen hat. Diese waren – wie erwähnt – im Zeitpunkt der Erhebung nicht vollständig aktenkundig und sind auch heute nicht gänzlich geklärt. Damit erweist sich der zwischen den Parteien strittige Abklärungsbericht als nicht beweiskräftig. Folglich ist die Sache an die Beschwerdegegnerin zurückzuweisen, damit sie eine neue Haushaltsabklärung – nach vorgängiger Aktualisierung und Klärung der medizinischen Lage – vornimmt . Im Rahmen der Rückweisung hat die Beschwerdegegnerin auch zu klären, ob die Schwiegertochter mittlerweile wieder arbeitstätig ist und bejahendenfalls in welchem Pensum . Auch wenn vorliegend keine Anzeichen für eine mangelnde fachliche Kompetenz der Abklärungsperson ersichtlich sind, empfiehlt es sich dennoch , die Abklärung entsprechend dem Antrag der Beschwerdeführerin von einer anderen , unbefan genen Abklärungsperson durchführen zu lassen. 5 .</w:t>
      </w:r>
    </w:p>
    <w:p>
      <w:r>
        <w:t>Zusammenfassend erweist sich die vorliegende Aktenlage für eine abschliessende Beurteilung des Leistungsanspruchs als unzulänglich, weshalb die angefochtene Verfügung aufzuheben und die Sache an die Beschwerdegegnerin zurückzuwei sen ist, damit diese nach erneuter Abklärung eine neue Beurteilung vornehme und über den Leistungsanspruch der Beschwerdeführerin neu verfüge.</w:t>
      </w:r>
    </w:p>
    <w:p>
      <w:r>
        <w:t>In diesem Sinne ist die Beschwerde</w:t>
      </w:r>
    </w:p>
    <w:p>
      <w:r>
        <w:t>gutzuheissen. 6 . 6 .1</w:t>
      </w:r>
    </w:p>
    <w:p>
      <w:r>
        <w:t>Da es im vorliegenden Verfahren um die Bewilligung oder Verweigerung von IV-Leistungen geht, ist das Verfahren kostenpflichtig. Die Gerichtskosten sind nach dem Verfahrensaufwand und unabhängig vom Streitwert festzulegen (Art. 69 Abs. 1 bis IVG) und auf Fr. 700.-- anzusetzen. Entsprechend dem Ausgang des Verfahrens sind sie der unterliegenden Beschwerdegegnerin aufzuerlegen. 6 .2</w:t>
      </w:r>
    </w:p>
    <w:p>
      <w:r>
        <w:t>Nach ständiger Rechtsprechung gilt die Rückweisung der Sache an die Verwal tung zur weiteren Abklärung und neuen Verfügung sowohl für die Frage der Auferlegung der Gerichtskosten wie auch der Parteientschädigung als vollständi ges Obsiegen (BGE 137 V 57; vgl. auch BGE 141 V 281 E. 11.1 mit Hinweis), weshalb die vertretene Beschwerdeführer in Anspruch auf eine Parteient schädigung hat. Diese ist gemäss Art. 61 lit .</w:t>
      </w:r>
    </w:p>
    <w:p>
      <w:r>
        <w:t>g ATSG in Verbindung mit § 34 des Gesetz es über das Sozialversicherungsgericht ( GSVGer ) – ohne Rücksicht auf den Streitwert – nach der Bedeutung der Streitsache, nach der Schwierigkeit des Prozesses und dem Mass des Obsiegens zu bemessen.</w:t>
      </w:r>
    </w:p>
    <w:p>
      <w:r>
        <w:t>Unter Berücksichtigung der vorgenannten Bemessungskriterien ist die Parteient schädigung vorliegend beim praxisgemässen Stundenansatz von Fr. 280.-- (zuzüglich MWST) auf Fr. 2 ' 1 00.-- (inkl. Barauslagen und MWST) festzusetzen. Das Gericht erkennt: 1.</w:t>
      </w:r>
    </w:p>
    <w:p>
      <w:r>
        <w:t>Die Beschwerde wird in dem Sinne gutgeheissen, als die angefochtene Verfügung vom 24. April 2024 aufgehoben und die Sache an die Sozialversicherungsanstalt des Kantons Zürich, IV-Stelle, zurückgewiesen wird , damit diese, nach erfolgter Abklärung im Sinne der Erwägungen, über den Rentenanspruch der Beschwerdeführerin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Parteient schädigung von Fr. 2 ' 1 00.-- (inkl. Barauslagen und MWST) zu bezahlen. 4.</w:t>
      </w:r>
    </w:p>
    <w:p>
      <w:r>
        <w:t>Zustellung gegen Empfangsschein an: - Rechtsanwalt Dr. André Largier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PhilippSchilling</w:t>
      </w:r>
    </w:p>
    <w:p>
      <w:r>
        <w:rPr>
          <w:b/>
        </w:rPr>
        <w:t>E. 8</w:t>
      </w:r>
    </w:p>
    <w:p>
      <w:r>
        <w:t>Mit Berichten der Universitätsklinik A.___</w:t>
      </w:r>
    </w:p>
    <w:p>
      <w:r>
        <w:t>vom 1.</w:t>
      </w:r>
    </w:p>
    <w:p>
      <w:r>
        <w:t>Juni und 2.</w:t>
      </w:r>
    </w:p>
    <w:p>
      <w:r>
        <w:t>Oktober 2023 (Urk. 7/55, 58) wurde über ein am 1. Juni 2023 durchgeführtes</w:t>
      </w:r>
    </w:p>
    <w:p>
      <w:r>
        <w:t>Débridement und eine Reosteosynthese Non -U nion MP-Arthrodese Dig .</w:t>
      </w:r>
    </w:p>
    <w:p>
      <w:r>
        <w:t>I Hand lin k s aufgrund eines lokalen Infekts berichtet. Es wurde in der Folge ein verbesserter Gesund heitszustand festgestellt. Die Beschwerdeführer in</w:t>
      </w:r>
    </w:p>
    <w:p>
      <w:r>
        <w:t>habe über keine besonderen Schmerzen oder I nfektzeichen</w:t>
      </w:r>
    </w:p>
    <w:p>
      <w:r>
        <w:t>geklagt</w:t>
      </w:r>
    </w:p>
    <w:p>
      <w:r>
        <w:t>und habe den Daumen in der Daumen schiene gut ruhiggestellt. Eine angepasste Tätigkeit, ohne Belastung des Daumens und ohne regelmässige Anwendung der linken Hand sowie ohne Belastung mit nur feinmotorischen Bewegungen , könne ohne Einschränkung en durchgeführt werden. 3.</w:t>
      </w:r>
    </w:p>
    <w:p>
      <w:r>
        <w:rPr>
          <w:b/>
        </w:rPr>
        <w:t>E. 9</w:t>
      </w:r>
    </w:p>
    <w:p>
      <w:r>
        <w:t>Am 29. Juni und 6. Oktober 2023 (Urk. 7/63/6 ff., 8 ff.) ergänzte RAD-Arzt Dr.</w:t>
      </w:r>
    </w:p>
    <w:p>
      <w:r>
        <w:t>B.___ gestützt auf die zwischenzeitlich ergangenen Arztberichte, dass unter zusammenfassender Bewertung aller genannten Gesundheitsstörungen – welche beide Hände und die LWS betreffen würden und deren Funktionsfähigkeit aus orthopädischer Sicht doch erheblich und überwiegend wahrscheinlich dauerhaft einschränken würden – aus versicherungsmedizinisch-orthopädischer Sicht davon auszugehen sei , dass der als Hausfrau qualifizierten Beschwerdeführerin theoretisch als angepasste Tätigkeiten des allgemeinen Arbeitsmarktes prinzipiell nur noch solche in Betracht k ä men, welche keinen Einsatz der Hände erforder te n, bei dem Kraft und/oder Geschicklichkeit notwendig seien (qualitative Einschrän kung). Es käme damit lediglich eine überwachende oder Kontroll tätigkeit in Betracht. Eine wesentliche (quantitative) Einschränkung bestünde allerdings nicht. Retrospektiv müsse davon ausgegangen werden, dass der Gesundheits schaden der rechten Hand überwiegend wahrscheinlich auch schon zum Zeitpunkt der ersten Operation an der linken Hand bestanden habe und deshalb wegen des komplizierten postoperativen Verlaufs der linken Hand ab diesem Zeitpunkt medizintheoretisch durchgehend die Gebrauchsfähigkeit beider Hände im Alltag massiv eingeschränkt gewesen sei, so dass ab Juni 2021 auch in den Zwischenzeiten nach den direkten, postoperativen Phasen von einer nur geringen Restarbeitsfähigkeit ausgegangen werden müsse (Arbeitsfähigkeit von 20 bis 25 %). 3.</w:t>
      </w:r>
    </w:p>
    <w:p>
      <w:r>
        <w:rPr>
          <w:b/>
        </w:rPr>
        <w:t>E. 10</w:t>
      </w:r>
    </w:p>
    <w:p>
      <w:r>
        <w:t>Am 6. Oktober 2023 (Urk. 7/63/10 f.) nahm die Abklärungsperson erneut Stellung und hielt fest, dass eine weitere Abklärung zu keinem anderen Ergebnis führen würde. D e m Ehemann, welcher nicht arbeite, sei eine Mitwirkungspflicht zumutbar . Er könne leichte bis mittelschwere Arbeiten im Haushalt in Etappen durchführen. Hinzu komme, dass zwei weitere erwachsene Personen im selben Haushalt leben würden , welche die unteren Räumlichkeiten gemeinsam nutzen würden und dies schon vor der Erkrankung der Beschwerdeführerin so gewesen sei. Die Arbeiten habe man stets aufgeteilt. Demgemäss müsse eine familiäre Mithilfe, welche den üblichen Umfang übertreffe, erwartet werden. 3.</w:t>
      </w:r>
    </w:p>
    <w:p>
      <w:r>
        <w:rPr>
          <w:b/>
        </w:rPr>
        <w:t>E. 11</w:t>
      </w:r>
    </w:p>
    <w:p>
      <w:r>
        <w:t>Am 3.</w:t>
      </w:r>
    </w:p>
    <w:p>
      <w:r>
        <w:t>April 2024 (Urk. 7/78/2 f.) führte die Abklärungsperson</w:t>
      </w:r>
    </w:p>
    <w:p>
      <w:r>
        <w:t>in einer weitere n Stellungnahme aus, dass gemäss der medizinischen Beurteilung eine Restar beitsfähigkeit im Haushalt von 20 bis 25 % bestehe, was beim Entscheid berücksichtigt worden sei. Die medizinischen Einschränkungen seien vom Aussendienst nie in F rage gestellt worden. Allerdings lebe die Beschwerde führerin mit ihrem arbeitslosen Ehemann sowie dem Sohn und der Schwieger tochter zusammen . Alle Gemeinschaftsräume würden aufgeteilt, so dass auch alle erwachsenen Personen für die Instandhaltung zuständig seien. Hinzu komme, dass Sohn und Schwiegertochter mit zwei Kleinkindern für mehr Verunreinigung sorgen würden als die Beschwerdeführerin und ihr Ehemann. Die Schwieger tochter sei gesund und Hausfrau und könnte sich sogar um den gesamten Haushalt kümmern, was aus soziokulturellen Gründen oftmals Usus sei. Ebenso sei dem gesunden Sohn zumutbar, dass er im Haushalt mithelfe. Der Ehemann sei zudem arbeitslos und könne gemäss seinem Belastungsprofil</w:t>
      </w:r>
    </w:p>
    <w:p>
      <w:r>
        <w:t>wechselbelastende und körperlich leichte Tätigkeiten ausführen. Der Haushalt beinhalte vorwiegend leichte bis mittelschwere Tätigkeiten, welche in Etappen und mit einem erhöhten Zeitaufwand durchgeführt werden könnten. Aufgrund der Schadenminderungs- und Mitwirkungspflicht könne auf weitere Abklärungen verzichtet werden. Eine erneute Abklärung würde keine neuen Erkenntnisse bringen, weil nicht die medizinische Situation in Frage gestellt werde, sondern auf die Dritthilfe der Familienangehörigen verwiesen werde. Diese sei zumutbar und müsse berück sichtigt werden.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