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IV.2024.00256 vom 5. Dezember 2024</w:t>
      </w:r>
    </w:p>
    <w:p>
      <w:r>
        <w:t>ZH Sozialversicherungsgericht, 2024-12-05, DE</w:t>
      </w:r>
    </w:p>
    <w:p>
      <w:r>
        <w:rPr>
          <w:b/>
        </w:rPr>
        <w:t xml:space="preserve">Quelle: </w:t>
      </w:r>
      <w:r>
        <w:t>https://mcp.opencaselaw.ch/entscheid/zh_sozialversicherungsgericht_IV.2024.00256</w:t>
      </w:r>
    </w:p>
    <w:p>
      <w:r>
        <w:t>FR: ZH_SOZIALVERSICHERUNGSGERICHT IV.2024.00256 du 5 décembre 2024</w:t>
      </w:r>
    </w:p>
    <w:p>
      <w:r>
        <w:t>IT: ZH_SOZIALVERSICHERUNGSGERICHT IV.2024.00256 del 5 dicembre 2024</w:t>
      </w:r>
    </w:p>
    <w:p>
      <w:pPr>
        <w:pStyle w:val="Heading2"/>
      </w:pPr>
      <w:r>
        <w:t>Erwägungen</w:t>
      </w:r>
    </w:p>
    <w:p>
      <w:r>
        <w:rPr>
          <w:b/>
        </w:rPr>
        <w:t>E. 1</w:t>
      </w:r>
    </w:p>
    <w:p>
      <w:r>
        <w:t>8. August 2008 war sie bei der Y.___ AG, Z .___ , als Beauty Advisor angestellt ( Urk. 11/8, 11/74/1 ). Unter Hinweis auf einen gutartigen «hormonellen» Hirntumor meldete sie sich am 2 9. April 2015 erstmals bei der Invalidenversicherung zum Leistungsbezug an ( Urk. 11/1). Nach erwerblichen und medizinischen Abklärungen ( Urk. 11/7 f., 11/16) beurteilte die Sozialversicherungsanstalt des Kantons Zürich, IV-Stelle, das Leistungsbegehren der Versicherten mit Verfügung vom 4. April 2016 abschlägig ( Urk. 11/21).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2019 anhängig gemachten Neua nmeldung bei der Invalidenversicherung könnten allfällige Leistungen frühestens ab August 2019 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 2.1</w:t>
      </w:r>
    </w:p>
    <w:p>
      <w:r>
        <w:t>In der angefochtenen Verfügung vom 3 0. März 2024 erwog die Beschwerde gegnerin, zur Beurteilung des medizinischen Sachverhalts eine externe ärztliche Untersuchung veranlasst zu haben. Die Abklärungen hätten ergeben, dass die Beschwerdeführerin seit dem 1. Januar 2009 in ihrer früheren Tätigkeit als Verkäuferin zu 20 % arbeitsunfähig sei. Es bestehe weder Anspruch auf Eingliederungsmassnahmen noch auf eine Invalidenrente. Im Rahmen des Vorbescheidverfahrens hätten sich gesamthaft keine neuen medizinisch relevanten Aspekte ergeben, weshalb an der Beurteilung festgehalten werde</w:t>
      </w:r>
    </w:p>
    <w:p>
      <w:r>
        <w:t>(Urk.</w:t>
      </w:r>
    </w:p>
    <w:p>
      <w:r>
        <w:t>2 S. 2). 2.2</w:t>
      </w:r>
    </w:p>
    <w:p>
      <w:r>
        <w:t>In ihrer Beschwerdeschrift vom 2. Mai 2024 machte die Beschwerdeführerin im Wesentlichen geltend, die Einschätzungen der B.___ -Gutachter betreffend die Arbeitsfähigkeit seien nicht nachvollziehbar. Der neurologische Gutachter habe die medikamentöse Einstellung als nicht optimal beurteilt, ohne mit der behandelnden Neurochirurgin Rücksprache zu nehmen. Er habe sich ferner nicht mit den Nebenwirkungen der aktuellen und einer allenfalls erhöhten Dosierung auseinandergesetzt; ebenso wenig habe er die medikamentenbedingte chronische Müdigkeit und Erschöpfung in seine Beurteilung der Arbeitsfähigkeit einbezogen ( Urk. 1 S. 6). Als mangelhaft erweise sich ausserdem das psychiatrische Teil gutachten . Namentlich sei der äusserst knappen Beurteilung keine Begründung für die Schlussfolgerung zu entnehmen, dass von einer nicht-authentischen Beschwerdeschilderung auszugehen sei. Die gutachterliche Bemerkung, dass sie (die Beschwerdeführerin) ein Antidepressivum einnehme und psycho therapeutisch behandelt w e rde, was zu einer Besserung der Symptomatik führen müsse, stelle letztlich eine reine Behauptung und keine fundierte Beurteilung dar. Zudem habe der psychiatrische Gutachter den anderslautenden psychiatrischen bzw. psychologischen Berichten keine sachlichen Argumente entgegengehalten ( Urk. 1 S. 7). Insgesamt hätten die B.___ -Gutachter nicht überzeugend aufgezeigt, weshalb die abweichenden Diagnosen und höheren Einschätzungen der Arbeitsunfähigkeit der behandelnden Arztpersonen unzutreffend sein sollten. Gestützt auf die Beurteilung der behandelnden Neurochirurgin sei höchstens eine Arbeitsfähigkeit von 50 % für eine angepasste Tätigkeit gegeben, was zu einem Invaliditätsgrad von mindestens 50 % und einem entsprechenden Renten anspruch führe. Sollte das Gericht dem nicht folgen können, so wäre ein gericht liches Gutachten einzuholen oder aber die Sache wäre zwecks zusätzlicher Sachverhaltsabklärungen an die Beschwerdegegnerin zurückzuweisen ( Urk. 1 S.</w:t>
      </w:r>
    </w:p>
    <w:p>
      <w:r>
        <w:t>8).</w:t>
      </w:r>
    </w:p>
    <w:p>
      <w:r>
        <w:t>Mit Eingabe vom 2 6. Juni 2024 hielt die Beschwerdeführerin unter Hinweis auf den Bericht von MU Dr . C.___ vom 2 0. Mai 2024 ( Urk. 8) fest, dass sie in ihrer sozialen und beruflichen Funktionsfähigkeit infolge einer stark reduzierten emotionalen Belastbarkeit und Stressresistenz deutlich gestört sei. MU Dr . C.___ gehe immer noch von einer vollständigen Arbeitsunfähigkeit aus ( Urk. 7 S. 2). 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w:t>
      </w:r>
    </w:p>
    <w:p>
      <w:r>
        <w:t>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Wurde ein Renten gesuch jedoch zufolge Nichtablaufs der Wartezeit rechtskräftig abgewiesen, so darf die Verwaltung im Hinblick auf ein neues Gesuch nicht geltend machen, die Invalidität habe nicht zugenommen (vgl. Meyer/Reichmuth, Bundesgesetz über die Invalidenversicherung, 4. Aufl. 2022, Art. 30 N. 120 mit Hinweis auf BGE 97 V 58 E. 2).</w:t>
      </w:r>
    </w:p>
    <w:p>
      <w:r>
        <w:t>Die Beschwerdegegnerin verneinte den A nspruch der Beschwerdeführerin auf eine Rente mit unangefochten in Rechtskraft erwachsener Verfügung vom 4. April 2016 nach materieller Prüfung</w:t>
      </w:r>
    </w:p>
    <w:p>
      <w:r>
        <w:t>mit der Begründung, innerhalb der einjährigen Wartefrist habe die volle Arbeitsfähigkeit wieder erreicht werden können (Urk. 11/21). Unter diesen Umständen bleiben die Revisionsbe stimmungen ausser Acht. Das neue Leistungsgesuch ist allein unter dem Blick winkel einer erstmaligen Anmeldung zu prüfen. 4. 4 .1 4.1.1</w:t>
      </w:r>
    </w:p>
    <w:p>
      <w:r>
        <w:t>Im Rahmen der Prüfung des neuen Leistungsgesuchs vom 8. Februar 2019 (Urk. 11/50) zog die Beschwerdegegnerin die Akten der SWICA bei. Dem in deren Auftrag von Dr. med. D.___ , Facharzt für Neurologie, am 6. Dezember 2018 erstellten neurologischen Gutachten sind folgende Diagnosen zu entnehmen ( Urk. 11/68/148): - Prolaktinom , Erstdiagnose 2009, unter Cabaser -Therapie grössen regredient , nach Umstellung auf Therapie mit Dostinex grössenstabil - kleines, asymptomatisches Aneurysma der terminalen Arteria</w:t>
      </w:r>
    </w:p>
    <w:p>
      <w:r>
        <w:t>carotis rechts, 2 mm gross, in der MRA-Angiographie vom 8. Juni 2016 diagnostiziert - Wolff-Parkinson-White-Syndrom ( WPW-Syndrom ) , Erstdiagnose Juni 2017.</w:t>
      </w:r>
    </w:p>
    <w:p>
      <w:r>
        <w:t>Anlässlich der Untersuchung hätten die subjektiv geklagten Beschwerden nur teilweise durch Befunde objektiviert werden können. Es hätten sich erhebliche Zweifel an den Angaben der Beschwerdeführerin ergeben, wonach sie an teilweise starken Kopfschmerzen und Sehstörungen leide. Es sei unverständlich, weshalb bei tatsächlichem Vorliegen entsprechender Beschwerden keine relevante Diagnostik veranlasst worden sein sollte ( Urk. 11/68/151-152). Angesichts des normalen Neurostatus und des normalen EEG sei derzeit auf neurologischem Fachgebiet weder für die bisherige Tätigkeit als Verkaufsberaterin noch für eine denkbare Verweistätigkeit eine Arbeitsunfähigkeit ausgewiesen (Urk. 11/68/15 1 -154). 4.1.2</w:t>
      </w:r>
    </w:p>
    <w:p>
      <w:r>
        <w:t>In seinem ebenfalls zu Handen der SWICA verfassten kardiologischen Gutachten vom 1 0. Dezember 2018 hielt Dr. med. E.___ , Facharzt für Allgemeine Innere Medizin und Kardiologie, insbesondere fest, dass es bei der Beschwerdeführerin aufgrund des WPW-Syndroms rezidivierend zu anfallsartigem Herzrasen verbunden mit präsynkopalen Zuständen komme. Für die geschilderte, schon bei geringer Belastung auftretende Anstrengungsdyspnoe ergebe sich aus kardio logischer Sicht keine Erklärung. Es sei unverständlich, weshalb die zuletzt im Dezember 2017 empfohlene, eigentlich schnell verfügbare und sogar ambulant durchführbare Radiofrequenzablation des WPW-Syndroms noch nicht erfolgt sei. Der Eingriff habe eine sehr hohe Erfolgsrate und die Beschwerdeführerin wäre danach mit sehr hoher Wahrscheinlichkeit anfallsfrei und somit theoretisch ab dem nächsten Tag wieder voll leistungs- und arbeitsfähig. Bis zur demnächst zu erfolgenden Radiofrequenzablation bestehe keine Arbeitsfähigkeit (Urk. 11/68/162-163). 4.2</w:t>
      </w:r>
    </w:p>
    <w:p>
      <w:r>
        <w:t>Im Wesentlichen ausgehend von denselben Diagnosen wie Dr. D.___ hielt Dr. med. F.___ , Fachärztin für Allgemeine Innere Medizin und Kardiologie, in ihrem Bericht vom 8. Januar 2019 fest, der Beschwerdeführerin gehe es insgesamt gut. Im Alltag sei sie durch das einige wenige Male pro Jahr auftretende Herzrasen nicht relevant gestört. Bei oligosymptomatischer Patientin sei es gut vertretbar, aktuell auf eine Radiofrequenzablation zu verzichten ( Urk. 11/61/1). 4.3</w:t>
      </w:r>
    </w:p>
    <w:p>
      <w:r>
        <w:t>In Kenntnis dieser Einschätzung äusserte sich Dr. D.___ mit Stellungnahme vom 2 2. Januar 2019 dahingehend, dass natürlich kein kardiologischer Eingriff vorgenommen werden müsse, wenn sich die Beschwerdeführerin nun derzeit im Gegensatz zu den im Rahmen der Begutachtung gemachten Angaben nicht wesentlich beeinträchtigt fühle. Damit sei sie allerdings in ihrer angestammten Tätigkeit voll arbeitsfähig, was sie wahrscheinlich auch in der Vergangenheit gewesen sei ( Urk. 11/68/179). 4.4</w:t>
      </w:r>
    </w:p>
    <w:p>
      <w:r>
        <w:t>Dem Bericht der G.___ vom 2 0. März 2019 , u.a. unterzeichnet von Dr. med. H.___ , Facharzt für Psychiatrie und Psychotherapie, sind folgende Diagnosen zu entnehmen (Urk. 11/58/2): - mittelgradige depressive Episode (ICD-10 F32.1) - Makroprolaktinom - Herzerkrankung.</w:t>
      </w:r>
    </w:p>
    <w:p>
      <w:r>
        <w:t>In den bisherigen fünf Sitzungen sei deutlich geworden, dass die Beschwerde führerin zunehmend aufgrund der somatischen Erkrankungen dekompensiert sei und sich eine Depression entwickelt habe. Zuvor sei sie immer psychisch stabil gewesen. Es sei davon auszugehen, dass die mittelgradige depressive Episode mindestens seit Beginn der Arbeitsunfähigkeit im Sommer 2018 bestehe ( Urk. 11/58/2). Diese betrag e</w:t>
      </w:r>
    </w:p>
    <w:p>
      <w:r>
        <w:t>seit Januar 2019 100 % ( Urk.</w:t>
      </w:r>
    </w:p>
    <w:p>
      <w:r>
        <w:rPr>
          <w:b/>
        </w:rPr>
        <w:t>E. 3</w:t>
      </w:r>
    </w:p>
    <w:p>
      <w:r>
        <w:t>) trat die IV-Stelle mit Verfügungen vom 2 5. September 2017 (Urk. 11/29) und 2 1. September 2018 ( Urk. 11/48) jeweils nicht ein. Die Arbeit geberin löste das Arbeitsverhältnis mit der Versicherten per 3 1. Juli 2018 auf ( Urk. 11/59, 11/74/1).</w:t>
      </w:r>
    </w:p>
    <w:p>
      <w:r>
        <w:rPr>
          <w:b/>
        </w:rPr>
        <w:t>E. 6</w:t>
      </w:r>
    </w:p>
    <w:p>
      <w:r>
        <w:t>ATSG) gewesen sind; und c.</w:t>
      </w:r>
    </w:p>
    <w:p>
      <w:r>
        <w:t>nach Ablauf dieses Jahres zu mindestens 40 % invalid ( Art.</w:t>
      </w:r>
    </w:p>
    <w:p>
      <w:r>
        <w:rPr>
          <w:b/>
        </w:rPr>
        <w:t>E. 8</w:t>
      </w:r>
    </w:p>
    <w:p>
      <w:r>
        <w:t>ATSG) sind.</w:t>
      </w:r>
    </w:p>
    <w:p>
      <w:r>
        <w:rPr>
          <w:b/>
        </w:rPr>
        <w:t>E. 11</w:t>
      </w:r>
    </w:p>
    <w:p>
      <w:r>
        <w:t>Mit Bericht vom 2 8. April 2022 hielt Dr. L.___ fest, dass die Beschwerdeführerin seit dem Aneurysma-Verschluss vom 1 6. Juli 2020 teilweise noch unter starken, pulsierenden Kopfschmerzen retrookular leide. Diese seien typ isch bei Status nach Kraniotomie mit Clipping des Aneurysmas und sie seien leider nicht therapierbar. Da neben der depressiven Stimmung auch Postkranio tomie-Kopfschmerzen sowie Migräneattacken bestünden, liege entgegen dem psychiatrischen Gutachten keine 70%ige, sondern nur eine 20%ige Arbeitsfähig keit in einer leichten Tätigkeit (z.B. Verkauf) vor. Zudem bestehe eine offene Diagnose bezüglich des Prolaktinoms , welches aufgrund von Nebenwirkungen nicht voll therapierbar sei ( Urk. 11/109/2-3). 4 .</w:t>
      </w:r>
    </w:p>
    <w:p>
      <w:r>
        <w:rPr>
          <w:b/>
        </w:rPr>
        <w:t>E. 12</w:t>
      </w:r>
    </w:p>
    <w:p>
      <w:r>
        <w:t>Anlässlich einer Verlaufskontrolle habe die Beschwerdeführerin laut Bericht der Klinik J.___ vom 3 0. Mai 2022 über einen ungefähr stabilen Verlauf bei bekanntem WPW-Syndrom berichtet. Das bekannte Herzrasen trete etwa zweimal pro Monat für maximal drei Minuten auf. Im EKG habe unverändert zum Vorbefund ein bradykarder Sinusrhythmus mit sichtbaren Deltawellen bestanden. Ferner hätten sich eine normale systolische Globalfunktion, ein grenzwertig grosser linker Vorhof und eine leichte Mitralinsuffizienz bei leicht myxomatös veränderten Mitralsegeln gezeigt. Im Holter-EKG seien während der Aufnahme dauer keine relevanten Rhythmusstörungen dokumentiert worden (Urk. 11/111/5-6). 4 .</w:t>
      </w:r>
    </w:p>
    <w:p>
      <w:r>
        <w:rPr>
          <w:b/>
        </w:rPr>
        <w:t>E. 13</w:t>
      </w:r>
    </w:p>
    <w:p>
      <w:r>
        <w:t>Nebst der Diagnose einer nicht näher bezeichneten andauernden Persönlichkeits veränderung (ICD-10 F62.9) wurde im Bericht der G.___</w:t>
      </w:r>
    </w:p>
    <w:p>
      <w:r>
        <w:t>vom 7. Juni 2022 namentlich diejenige einer organisch affektiven Störung (ICD-10 F06.3) vermerkt ( Urk. 11/111/1) . Insgesamt habe sich der gesundheitliche Zustand der Beschwerdeführerin ab 2016 zunehmend verschlechtert. Mit höchster Wahr scheinlichkeit sei davon auszugehen, dass die körperlichen Erkrankungen und die daraus resultierende Krankheitsverarbeitungsstörung mit Veränderung von Persönlichkeitsmerkmalen ausschlaggebend für die seit Jahren und aktuell bestehenden Funktionsstörungen und die 100%ige Arbeitsunfähigkeit seien (Urk. 11/111/3). 4 .</w:t>
      </w:r>
    </w:p>
    <w:p>
      <w:r>
        <w:rPr>
          <w:b/>
        </w:rPr>
        <w:t>E. 14</w:t>
      </w:r>
    </w:p>
    <w:p>
      <w:r>
        <w:t>Der interdisziplinären Konsensbeurteilung des B.___ -Gutachtens vom 2 0. März 2023</w:t>
      </w:r>
    </w:p>
    <w:p>
      <w:r>
        <w:t>ist folgende Diagnose mit Einfluss auf die Arbeitsfähigkeit zu entnehmen ( Urk. 11/126/6): - Prolaktinom (ICD-10 D35.2) mit Kopfschmerzen, Sehstörungen und Schwindelgefühl.</w:t>
      </w:r>
    </w:p>
    <w:p>
      <w:r>
        <w:t>Auswirkungen in Bezug auf die Arbeitsfähigkeit in der letzten Tätigkeit wurden demgegenüber hinsichtlich folgender Diagnosen verneint ( Urk. 11/126/6): - Zustand nach Clipping eines ACI Aneurysma links (ICD-10 I72.0) - intermittierende Sprachstörung (ICD-10 R47) ohne organisches Korrelat - WPW -Syndrom (ICD-10 I45.6) - Status nach Helicobacter pylori-assoziierte Gastritis 2011 (ICD-10 K29.7).</w:t>
      </w:r>
    </w:p>
    <w:p>
      <w:r>
        <w:t>Als Ergebnis der internistischen, kardiologischen, neurologischen und psychiat rischen Untersuchungen könne festgehalten werden, dass die Arbeitsfähigkeit sowohl in der angestammten als auch in einer angepassten Tätigkeit angesichts der zwei bis drei Mal pro Woche auftretenden stärkeren Kopf schmerzen assoziiert mit Sehstörungen und Schwindelgefühlen um 20 % eingeschränkt sei. Diese Arbeitsfähigkeit sei seit dem Beginn der Prolaktinom -Erkrankung anzunehmen (Erstdiagnose 2009). Aufgrund der intermittierenden Schwindelerscheinungen und Sehstörungen sollte die Beschwerdeführerin keine Tätigkeit ausüben, die mit einem Eigen- oder Fremdgefährdungspotential einher gingen (Besteigen von Gerüsten und Leitern, Bedienen von gefährlichen Maschinen, Führen eines PKW ; Urk. 11/126/7-9 ). 4 .</w:t>
      </w:r>
    </w:p>
    <w:p>
      <w:r>
        <w:rPr>
          <w:b/>
        </w:rPr>
        <w:t>E. 15</w:t>
      </w:r>
    </w:p>
    <w:p>
      <w:r>
        <w:t>RAD-Ärztin Dr. med. M.___ , Fachärztin für Allgemeine Innere Medizin und Infektiologie, kam am 2 9. März 2023 zum Schluss, dass auf das B.___ -Gutachten vom 2 0. März 2023 abgestellt und den Empfehlungen der Gutachter gefolgt werden könne ( Urk. 11/127/5). 4.16</w:t>
      </w:r>
    </w:p>
    <w:p>
      <w:r>
        <w:t>Mit Schreiben vom 2 3. August 2023 wies Dr. L.___ darauf hin, dass die Beschwerdeführerin unter Dostinex -Behandlung stehe, wodurch sich das Tumorvolumen reduziert habe. Allerdings bestünden Nebenwirkungen durch die Einnahme des Medikaments in Form einer chronischen Müdigkeit mit Erschöpfung und eines depressiven Zustandes. Überdies sei die Beschwerde führerin nicht mehr sehr belastbar und könne nur drei bis vier Stunden pro Tag bzw. in einem 50%-Pensum erwerbstätig sein ( Urk. 11/134). 4 . 1 7</w:t>
      </w:r>
    </w:p>
    <w:p>
      <w:r>
        <w:t>Die RAD-Ärzte Dr. med. M.___ und Dr. med. N.___ , Facharzt für Neurologie, gelangten mit Stellungnahme vom 5. bzw. 9. Februar 2024 zum Schluss, dem Schreiben von Dr. L.___ seien gesamthaft keine neuen medizinisch relevanten Aspekte zu entnehmen. Es liege eine andere Beurteilung des gleichen Sachverhalts vor . An der RAD-Stellungnahme vom 2 9. März 2023 könne festgehalten werden ( Urk. 11/138/3). 5 . 5 .1</w:t>
      </w:r>
    </w:p>
    <w:p>
      <w:r>
        <w:t>Die Beschwerdegegnerin stützte sich zur Beurteilung des strittigen Renten anspruchs in medizinischer Hinsicht zur Hauptsache auf das polydisziplinäre B.___ -Gutachten vom 2 0. März 2023 (Urk. 11/ 1 26 ). Die Beschwerdeführerin spricht dieser Expertise demgegenüber die Beweiskraft ab (vgl. vorstehende E.</w:t>
      </w:r>
    </w:p>
    <w:p>
      <w:r>
        <w:t>2.1-2. 2 ). 5 .2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8C_649/2023 vom 6. August 2024 E. 3.2). 5 .3 5 .3.1</w:t>
      </w:r>
    </w:p>
    <w:p>
      <w:r>
        <w:t>In internistischer und kardiologischer Hinsicht schlossen die B.___ -Gutachter jeweils auf ein e uneingeschränkte Arbeitsfähigkeit ( Urk. 11/126/33-34, 11/126/74-75). In Anbetracht der weitestgehend unauffälligen Untersuchungs befunde überzeugt dies ohne Weiteres (vgl. Urk. 11/126/30-31, 11/126/68-69). Von kardiologischer Seite bestätigte der Gutachter Dr. med. O.___ , Facharzt für Allgemeine Innere Medizin und Kardiologie, zwar die bereits früher gestellte Diagnose eines WPW-Syndroms ( Urk. 11 /126/71). Namentlich unter Hinweis auf eine im Wesentlichen unauffällige Echokardiographie, eine normale Pumpleistung des Herzens sowie nicht vorhandene Rhythmusstörungen verneinte er jedoch mit einleuchtender Begründung</w:t>
      </w:r>
    </w:p>
    <w:p>
      <w:r>
        <w:t>sowohl aktuell als auch retrospektiv eine Einschränkung der funktionellen Leistungsfähigkeit in der zuletzt ausge übten Tätigkeit als Detailhandelsfachfrau ( Urk. 11/126/72-73). Gegenteilige Einschätzungen liegen in diesem Zusammenhang nicht vor (vgl. Urk. 11/68/179) und die Beschwerdeführerin stellt denn auch den Beweiswert der internistischen und kardiologischen Teilgutachten nicht in Frage. 5.3.2</w:t>
      </w:r>
    </w:p>
    <w:p>
      <w:r>
        <w:t>Bezugnehmend auf die neurologische Teilexpertise von Dr. med. P.___ , Facharzt für Neurologie, beanstandet die Beschwerdeführerin zunächst den Verzicht auf eine Rücksprache mit der behandelnden Neurochirurgin Dr.</w:t>
      </w:r>
    </w:p>
    <w:p>
      <w:r>
        <w:t>L.___ ( Urk. 1 S. 6 Ziff. 14). Dem ist entgegenzuhalten, dass die Notwendigkeit der Einholung von Fremdanamnesen in erster Linie eine Frage des medizinischen Ermessens und dementsprechend nicht zwingend erforderlich ist (Urteil des Bundesgerichts 8C_560/2023 vom 1 8. Januar 2024 E. 7.2 mit Hinweisen).</w:t>
      </w:r>
    </w:p>
    <w:p>
      <w:r>
        <w:t>Sodann wird beschwerdeweise unter Hinweis auf die Einschätzung der behandelnden Neurochirurgin moniert, Dr. P.___</w:t>
      </w:r>
    </w:p>
    <w:p>
      <w:r>
        <w:t>habe die aufgrund der Einnahme von Dostinex</w:t>
      </w:r>
    </w:p>
    <w:p>
      <w:r>
        <w:t>medikamentenbedingte chronische Müdigkeit und Erschöpfung nicht in seine Beurteilung einbezogen . Es rechtfertige sich daher, auf die von Dr. L.___ attestierte Arbeitsfähigkeit von maximal 50 % in einer angepassten Tätigkeit abzustellen ( Urk. 1 S. 6 -8 ). Dem kann aus mehreren Gründen nicht beigepflichtet werden. Grundlegend ist zunächst auf die Erfahrungstatsache hinzuweisen, dass behandelnde Arztpersonen mitunter im Hinblick auf ihre auftragsrechtliche Vertrauensstellung in Zweifelsfällen eher zu Gunsten ihrer Patientinnen und Patienten aussagen (BGE 135 V 465 E. 4.5, 125 V 351 E. 3b/cc).</w:t>
      </w:r>
    </w:p>
    <w:p>
      <w:r>
        <w:t>Diese kommt vorliegend umso mehr zum Tragen, als sich Dr. L.___ mit Bericht vom 1 9. November 2020 dahingehend vernehmen liess, dass die Beschwerdeführerin «unbedingt eine 100%ige IV-Rente» brauche ( Urk. 11/82/3), was eine Identifikation mit deren Interessen weit über das Mass hinaus deutlich macht, das bei einer behandelnden Fachperson zu erwarten wäre. Der Beweiswert der Berichte von Dr. L.___ wird dadurch massgeblich gemindert (vgl. Urteil des Bundesgerichts 8C_695/2019 vom 1 8. Dezember 2019 E. 4.3). Hier von abgesehen fällt auf, dass Dr. L.___ ihre Einschätzung der Arbeitsfähigkeit im Verlauf mehrfach angepasst</w:t>
      </w:r>
    </w:p>
    <w:p>
      <w:r>
        <w:t>hat, ohne dies nachvollziehbar mit einer veränderten objektiven Befundlage oder anderen Argumenten zu untermauern (vgl. Urk. 11/82/2 [100%ige Arbeitsunfähigkeit], 11/109/3 [20%ige Arbeitsfähigkeit] und Urk. 11/134 [maximal 50%ige Arbeits fähigkeit]). Im Übrigen hat sie erst in ihrem letzten aktenkundigen Bericht vom 2 3. August 2023 auf eine chronische Müdigkeit als Nebenwirkung der Dostinex -Medikation hingewiesen (Urk. 11/134). Weder handelt es sich dabei um einen objektiven Befund noch hatte die Beschwerdeführerin beispielsweise im Rahmen der neurologischen gutachterlichen Untersuchungen über eine (medikamenten induzierte) Müdigkeit geklagt , obwohl sie bereits damals mit Dostinex therapiert w orden war (vgl. Urk.</w:t>
      </w:r>
    </w:p>
    <w:p>
      <w:r>
        <w:t>11/68/140-141, 11/126/26-27, 11/126/29). Schliesslich ergeben sich aus den Akten auch keine Anhaltspunkte dafür, dass die Dosierung des Medikaments verändert worden wäre, w elcher Umstand</w:t>
      </w:r>
    </w:p>
    <w:p>
      <w:r>
        <w:t>allenfalls geeignet wäre, das Auftreten neu artiger Nebenwirkungen zu erklären .</w:t>
      </w:r>
    </w:p>
    <w:p>
      <w:r>
        <w:t>Insgesamt liegen somit keine triftigen Indizien vor, die gegen die Zuverlässigkeit des neurologischen B.___ -Teilgutachtens sprechen. Dementsprechend ist</w:t>
      </w:r>
    </w:p>
    <w:p>
      <w:r>
        <w:t>auch retrospektiv seit Beginn der Prolaktinom -Erkrankung</w:t>
      </w:r>
    </w:p>
    <w:p>
      <w:r>
        <w:t>aus somatischer Sicht sowohl für die angestammte Tätigkeit als auch für angepasste Tätigkeiten von einer 80%igen Arbeitsfähigkeit auszugehen. Die 20%ige Einschränkung ist entsprechend der gutachterlichen Feststellungen auf zwei bis drei Mal pro Woche auftretende stärkere Kopfschmerzen sowie damit assoziierte Sehstörungen und Schwindelgefühle zurückzuführen ( Urk. 11/126/45-46). Eine höhere Arbeits unfähigkeit wurde im Übrigen weder vom Vorgutachter Dr. D.___ noch von Prof. Dr. K.___</w:t>
      </w:r>
    </w:p>
    <w:p>
      <w:r>
        <w:t>bescheinigt ; beide gingen</w:t>
      </w:r>
    </w:p>
    <w:p>
      <w:r>
        <w:t>vielmehr von einer vollen Arbeits fähigkeit aus</w:t>
      </w:r>
    </w:p>
    <w:p>
      <w:r>
        <w:t>(Urk.</w:t>
      </w:r>
    </w:p>
    <w:p>
      <w:r>
        <w:t>11/68/153-154 , 11/83/5 ). 5. 4 5.4.1</w:t>
      </w:r>
    </w:p>
    <w:p>
      <w:r>
        <w:t>Einzugehen bleibt damit auf die gutachterliche Beurteilung des psychischen Gesundheitszustandes der Beschwerdeführerin. Dr. med. Q.___ , Facharzt für Psychiatrie und Psychotherapie, gelangte in seiner Teilexpertise zum Schluss, die Beschwerdeführerin sei sowohl in ihrer angestammten al s auch in einer angepassten</w:t>
      </w:r>
    </w:p>
    <w:p>
      <w:r>
        <w:t>Tätigkeit zu 100 % arbeitsfähig . Eine psychiatrische Diagnose sei nicht zu stellen ( Urk. 11/126/ 59 -61). 5.4.2</w:t>
      </w:r>
    </w:p>
    <w:p>
      <w:r>
        <w:t>Im Rahmen der psychiatrischen Exploration steht die klinische Untersuchung mit Anamneseerhebung, Symptomerfassung und Verhaltensbeobachtung im Vorder grund; Ergebnissen psychologischer Test s kommt generell bloss eine ergänzende Funktion zu (vgl. Urteil des Bundesgerichts 8C_560/2023 vom 18.</w:t>
      </w:r>
    </w:p>
    <w:p>
      <w:r>
        <w:t>Januar 2024 E. 7.3 mit Hinweisen). Bei der Beweiswürdigung ist zu beachten, dass die psychiatrische Exploration von der Natur der Sache her nicht ermessensfrei erfolgen kann. Sie eröffnet dem oder der Begutachtenden daher praktisch immer einen gewissen Spielraum, innerhalb dessen verschiedene medizinisch-psychiat rische Interpretationen möglich, zulässig und zu respektieren sind, sofern dabei lege artis vorgegangen wird (a.a.O., E. 6.2 mit Hinweisen). 5.4.3</w:t>
      </w:r>
    </w:p>
    <w:p>
      <w:r>
        <w:t>Dem psychiatrischen Teilgutachten ist ein weitgehend unauffälliger Unter suchungsbefund zu entnehmen. So vermochte Dr. Q.___ insbesondere weder Orientierungs- noch Bewusstseinsstörungen festzustellen. Er nahm die Beschwerdeführerin als sich situationsadäquat verhaltende, kontaktfreudige und von der Persönlichkeit her verträgliche Person wahr. Die Antriebslage beurteilte er als ausreichend. Die geklagten Konzentrations- und Gedächtnisstörungen konnte er nicht verifizieren und hielt hierzu fest, dass die Konzentration weder im Verlauf noch gegen Ende der Untersuchung beeinträchtigt gewesen sei. Auch die Merkfähigkeit sowie das Kurz- und das Langzeitgedächtnis hätten unbe einträchtigt gewirkt. Hinsichtlich Affektivität sei die Beschwerdeführerin diskret zum depressiven Pol hin verschoben gewesen mit ebenso diskreter Beein trächtigung der affektiven Schwingungsfähigkeit. Es hätten weder eine Interes selosigkeit noch ein ausgewiesener Rückzug oder eine Anhedonie erfragt werden können. Die Beschwerdeführerin habe von Schlafstörungen, einer Störung des Appetits und einer Beeinträchtigung der sexuellen Interessen berichtet ( Urk. 11/126/56-57).</w:t>
      </w:r>
    </w:p>
    <w:p>
      <w:r>
        <w:t>Des Weiteren verwies Dr. Q.___ auf eine insgesamt vage Beschwerdeschilderung durch die Beschwerdeführerin. Auch aus diesem Grund seien daher routinemässig zwei unterschiedliche Beschwerdevalidierungs verfahren angewandt worden, wobei die Beschwerdeführerin unabhängig vonei nander signifikant schlecht abgeschnitten habe. Es müsse daher von einer nicht-authentischen Beschwerdeschilderung ausgegangen werden. In einem weiteren testpsychologischen Verfahren ( Beck’sches Depressionsinventar) habe die Beschwerdeführerin einen Wert erzielt, der für eine leichte depressive Symptomatik spreche ( Urk. 11/126/57-58).</w:t>
      </w:r>
    </w:p>
    <w:p>
      <w:r>
        <w:t>Bezugnehmend auf d ie schlechten Testresultate bringt die Beschwerdeführerin</w:t>
      </w:r>
    </w:p>
    <w:p>
      <w:r>
        <w:t>vor , es bleibe unverständlich, weshalb diese entgegen der Interpretation des Gutachters nicht auf eine schlechte psychische Verfassung bzw. auf schlechte kognitive Leistungen zurückzuführen seien ( Urk. 1 S. 7 Ziff. 16). Diese Rüge geht nur schon deswegen fehl, da Dr. Q.___ anlässlich der klinischen Untersuchung weder Konzentrations- noch Gedächtnis- oder anderweitige kognitive Störungen objektivieren konnte ( Urk. 11/126/56). Überdies dienen die verwendeten Beschwerdevalidierungsverfahren (Test of Memory Malingering [TOMM] und Self-Report Symptom Inventory [SRSI]) gerade dazu, tatsächlich vorhandene kognitive Einschränkungen von vorgetäuschten oder übertriebenen Symptomen abzugrenzen. Der Umstand, dass die Testergebnisse selbst de r Expertise nicht zu entnehmen sind, mag zwar die Verständlichkeit der gutachterlichen Erkenntnisse erschweren. Rechtsprechungsgemäss besteht jedoch in aller Regel kein Anspruch auf Einsicht in die schriftlichen Aufzeichnungen über Testergebnisse oder andere interne Dokumente der begutachtenden Fachperson. Die Nichtherausgabe der Testergebnisse dient zudem dem Schutz vor Missbrauch durch unkontrollierte Weiterverbreitung (Urteil des Bundesgerichts 8C_723/2022 vom 6. Oktober 2023 E. 5.2 mit Hinweisen). Im Übrigen fällt auf, dass bereits die psychiatrische Vor gutachterin Dr. A.___ eine Verdeutlichungstendenz samt verschiedener Inkonsistenzen feststell en konnte ( Urk. 11/90/17, 11/90/21-22). Es besteht daher insgesamt kein begründeter Anlass, die Schlussfolgerung von Dr. Q.___</w:t>
      </w:r>
    </w:p>
    <w:p>
      <w:r>
        <w:t>in Zweifel zu ziehen, wonach k eine authentische Beschwerdeschilderung vorliege .</w:t>
      </w:r>
    </w:p>
    <w:p>
      <w:r>
        <w:t>Angesichts der objektiven Befundlage sowie der Resultate der Beschwerde validierungstests ist nachvollziehbar , dass Dr. Q.___</w:t>
      </w:r>
    </w:p>
    <w:p>
      <w:r>
        <w:t>im Gegensatz zu den behandelnden Arztpersonen der G.___</w:t>
      </w:r>
    </w:p>
    <w:p>
      <w:r>
        <w:t>keine (organisch bedingte) depressive Störung diagnostizierte (vgl. Urk. 11/111/ 1 , 11/111/ 3) . 5.4.4</w:t>
      </w:r>
    </w:p>
    <w:p>
      <w:r>
        <w:t>Dr. Q.___ verneinte überdies das Vorliegen einer andauernden Persönlichkeits veränderung. In diesem Kontext hielt er fest, diese Diagnose sei eingeführt worden, um Zustände zu beschreiben, die sich nach Aufenthalten in Konzentrationslagern bzw. in bestimmten Haftanstalten der früheren deutschen demokratischen Republik ereignet hätten. Dies alles liege bei der Beschwerde führerin erfreulicherweise nicht vor. Es soll e ihr nicht abgesprochen werden, dass sie darunter leide, ein körperliches Problem zu haben. Dies könne aber nicht als Eingangsmerkmal in die genannte Diagnose dienen (Urk.</w:t>
      </w:r>
    </w:p>
    <w:p>
      <w:r>
        <w:t>11/126/59).</w:t>
      </w:r>
    </w:p>
    <w:p>
      <w:r>
        <w:t>Soweit die Beschwerdeführerin geltend macht, der Tonfall dieser Formulierung disqualifiziere den psychiatrischen Gutachter ( Urk. 1 S. 8), kann ihr nicht beige pflichtet werden. Es mag sich zwar teilweise um ke ine besonders taktvolle Wortwahl</w:t>
      </w:r>
    </w:p>
    <w:p>
      <w:r>
        <w:t>handeln , was indes nichts daran ändert, dass die Bezugnahme auf Aufenthalte in Konzentrationslagern in der Fachliteratur als Beispiel einer Erfahrung von extremer Belastung genannt wird, d as eine r andauernden Persön lichkeitsänderung nach Extrembelastung zu Grunde liegen kann ( ICD-10 F62.0; vgl. Dilling /Mo mbour /Schmidt</w:t>
      </w:r>
    </w:p>
    <w:p>
      <w:r>
        <w:t>[Hrsg.],</w:t>
      </w:r>
    </w:p>
    <w:p>
      <w:r>
        <w:t>ICD-10,</w:t>
      </w:r>
    </w:p>
    <w:p>
      <w:r>
        <w:t>Internationale</w:t>
      </w:r>
    </w:p>
    <w:p>
      <w:r>
        <w:t>Klassifikation</w:t>
      </w:r>
    </w:p>
    <w:p>
      <w:r>
        <w:t>psychischer</w:t>
      </w:r>
    </w:p>
    <w:p>
      <w:r>
        <w:t>Störungen,</w:t>
      </w:r>
    </w:p>
    <w:p>
      <w:r>
        <w:t>ICD-10</w:t>
      </w:r>
    </w:p>
    <w:p>
      <w:r>
        <w:t>Kapitel</w:t>
      </w:r>
    </w:p>
    <w:p>
      <w:r>
        <w:t>V</w:t>
      </w:r>
    </w:p>
    <w:p>
      <w:r>
        <w:t>(F),</w:t>
      </w:r>
    </w:p>
    <w:p>
      <w:r>
        <w:t>Klinisch-diagnostische Leitlinien, 10. Auf l ., S. 286).</w:t>
      </w:r>
    </w:p>
    <w:p>
      <w:r>
        <w:t>Die Beschwerdeführer in</w:t>
      </w:r>
    </w:p>
    <w:p>
      <w:r>
        <w:t>bringt weiter vor, die behandelnden Ärztinnen hätten keine Persönlichkeitsänderung nach Extrembelastung (ICD-10 F62.0), sondern eine nicht näher bezeichnete andauernde Persönlichkeits änderung (ICD-10 F62.9) diagnostiziert, was zutrifft ( Urk. 8, Urk. 11/111/1). In diesem Zusammenhang ist indes zunächst darauf hinzuweisen , dass es für die Belange der Invalidenversicherung nicht auf die Diagnose ankommt, sondern einzig darauf, welche Auswirkungen eine Erkrankung auf die Arbeitsfähigkeit hat (BGE 136 V 279 E. 3.2.1; Urteil des Bundesgerichts 9C_571/2023 vom 1 1. Januar 2024 E. 6.4 mit Hinweisen) . Anlässlich der gutachterlichen Exploration zeigten sich weder Anhaltspunkte für eine Persönlichkeitsstörung noch für eine Persön lichkeitsakzentuierung. Auffälligkeiten im Kontaktverhalten ergaben sich ebenso wenig ( Urk. 11/126/56-57). Dies wäre jedoch zu erwarten gewesen, da psychische Störungen der ICD- 10- Kategorie F62 deutlich ausgeprägt und mit unflexiblem und fehlangepasstem Verhalten verbunden sein sollen . Des Weiteren wird vorausgesetzt, dass die Persönlichkeitsänderung auf eine tiefgreifende, existenziell extreme Erfahrung zurückgeführt werden kann ( Dilling / Mombour /Schmidt, a.a.O., S. 285). Bei der Beschwerdeführerin bestehen zwar somatische Erkrankungen in Form eines Prolaktinoms und einer Herz erkrankung ( Urk. 11/126/6), auf welche die behandelnde Psychiaterin MU Dr . C.___ in ihrem Bericht vom 2 0. Mai 2024 auch verwies ( Urk. 8 S. 2). Die Herzerkrankung (WPW-Syndrom) geht allerdings</w:t>
      </w:r>
    </w:p>
    <w:p>
      <w:r>
        <w:t>weder mit einer relevanten Einschränkung der funktionellen Leistungsfähigkeit einher ( vgl. Urk. 11/126/73 ), noch wird sie ärztlicherseits aufgrund der gering ausgeprägten Symptomatik als zwingend behandlungsbedürftig eingestuft (Urk.</w:t>
      </w:r>
    </w:p>
    <w:p>
      <w:r>
        <w:t>11/61/1, 11/126/73). Das (gutartige) Prolaktinom wurde bereits im Jahr 2009 diagnostiziert und wird seither medi kamentös</w:t>
      </w:r>
    </w:p>
    <w:p>
      <w:r>
        <w:t>behandelt (vgl. Urk.</w:t>
      </w:r>
    </w:p>
    <w:p>
      <w:r>
        <w:t>11/68/148) , wobei den Akten keine Hinweise auf dabei aufgetretene erhebliche Komplikationen zu entnehmen sind. Die Beschwerdeführerin war denn auch bis zum 1 8. Dezember 2016 weiterhin erwerbstätig ( Urk. 8/74/1). Die niedrige Frequenz der ambulanten psychiatrisch-psychotherapeutischen Sitzungen (alle zwei bis drei bzw. alle drei bis vier Wochen; Urk. 11/90/13, 11/126/29 )</w:t>
      </w:r>
    </w:p>
    <w:p>
      <w:r>
        <w:t>weckt ebenfalls begründete Zweifel am Vorliegen einer extremen, anhaltenden Belastung .</w:t>
      </w:r>
    </w:p>
    <w:p>
      <w:r>
        <w:t>Vor diesem Hintergrund vermag namentlich der im Beschwerdeverfahren nach gereichte Bericht von MU Dr . C.___</w:t>
      </w:r>
    </w:p>
    <w:p>
      <w:r>
        <w:t>( Urk. 8) die psychiatrische Teilexpertise nicht in Frage zu stellen. Dies gilt umso mehr, als es die unterschiedliche Natur von Behandlungsauftrag der therapeutisch tätigen (Fach-)Person einerseits und Begutachtungsauftrag des amtlich bestellten fachmedizinischen Experten ander er seits (BGE 124 I 170 E. 4) nicht zu lässt , ein Administrativgutachten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w:t>
      </w:r>
    </w:p>
    <w:p>
      <w:r>
        <w:t>Derartige Gesichtspunkte lassen sich dem Bericht von MU Dr . C.___ nicht entnehmen. Es handelt sich vielmehr um eine abweichende Beurteilung desselben medizinischen Sachverhalts, zumal im Bericht von einer seit Jahren bestehenden Gesundheitss ituation ausgegangen und keine seit der B.___ -Begutachtung eingetretene Verschlechterung behauptet wird. 5.4.5</w:t>
      </w:r>
    </w:p>
    <w:p>
      <w:r>
        <w:t>Nach dem Gesagten kann auch auf das psychiatrische Teilgutachten abgestellt werden. Der Vollständigkeit halber ist anzumerken, dass sich die Durchführung eines strukturierten Beweisverfahrens (vgl. BGE 143 V 409, 418 und 141 V 281) erübrigt, da kein invalidisierender psychischer Gesundheitsschaden fachärztlich lege artis diagnostiziert werden konnte (Urteil des Bundesgerichts 8C_285/2021 vom 2 5. August 2021 E. 5.2.3.2). 5. 5</w:t>
      </w:r>
    </w:p>
    <w:p>
      <w:r>
        <w:t>Im Sinne eines Zwischenfazits kann festgehalten werden, dass dem B.___ -Gutachten vom 2 0. März 2023 ( Urk. 11/126) integral volle Beweiskraft zukommt. Dementsprechend ist mit überwiegender Wahrscheinlichkeit erstellt, dass die Arbeitsfähigkeit sowohl in der angestammten als auch in einer angepassten Tätigkeit seit dem Beginn der Prolaktinom -Erkrankung im Jahr 2009 (lediglich) aus neurologischen Gründen um 20 % eingeschränkt ist. 6 .</w:t>
      </w:r>
    </w:p>
    <w:p>
      <w:r>
        <w:t>Auf der Grundlage der obigen Erkenntnisse ist der Beschwerdegegnerin beizu pflichten, dass die Voraussetzungen für die Zusprechung einer Invalidenrente nicht erfüllt sind. Es mangelt an einer während eines Jahres ohne wesentlichen Unterbruch durchschnittlich mindestens 40%igen Arbeitsunfähigkeit im Sinne von Art. 28 Abs. 1 lit . b IVG (vgl. vorstehende E. 1.3).</w:t>
      </w:r>
    </w:p>
    <w:p>
      <w:r>
        <w:t>Von einer abschliessenden Beantwortung der Statusfrage und allfälligen zusätz lichen Abklärungen in dieser Hinsicht kann somit</w:t>
      </w:r>
    </w:p>
    <w:p>
      <w:r>
        <w:t>abgesehen werden. Die dies bezüglichen Angaben in den Feststellungsblättern der Beschwerdegegnerin sind nicht einheitlich und reichen von der Bemerkung, die Qualifikation sei ausgehend von einer vermutlich vollen Erwerbstätigkeit abzuklären (Urk. 11/127/1), bis zur Annahme einer 80%igen Erwerbstätigkeit im hypothetischen Gesundheitsfall ( Urk. 11/138/3). 7 .</w:t>
      </w:r>
    </w:p>
    <w:p>
      <w:r>
        <w:t>Zusammenfassend hat die Beschwerdegegnerin den Rentenanspruch der Beschwerdeführerin in der angefochtenen Verfügung vom 3 0. März 2024 zu Recht verneint, was zur Abweisung der dagegen erhobenen Beschwerde führt. 8 .</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Peter Bolzli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