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IV.2024.00247 vom 21. März 2025</w:t>
      </w:r>
    </w:p>
    <w:p>
      <w:r>
        <w:t>ZH Sozialversicherungsgericht, 2025-03-21, DE</w:t>
      </w:r>
    </w:p>
    <w:p>
      <w:r>
        <w:rPr>
          <w:b/>
        </w:rPr>
        <w:t xml:space="preserve">Quelle: </w:t>
      </w:r>
      <w:r>
        <w:t>https://mcp.opencaselaw.ch/entscheid/zh_sozialversicherungsgericht_IV.2024.00247</w:t>
      </w:r>
    </w:p>
    <w:p>
      <w:r>
        <w:t>FR: ZH_SOZIALVERSICHERUNGSGERICHT IV.2024.00247 du 21 mars 2025</w:t>
      </w:r>
    </w:p>
    <w:p>
      <w:r>
        <w:t>IT: ZH_SOZIALVERSICHERUNGSGERICHT IV.2024.00247 del 21 marzo 2025</w:t>
      </w:r>
    </w:p>
    <w:p>
      <w:pPr>
        <w:pStyle w:val="Heading2"/>
      </w:pPr>
      <w:r>
        <w:t>Erwägungen</w:t>
      </w:r>
    </w:p>
    <w:p>
      <w:r>
        <w:rPr>
          <w:b/>
        </w:rPr>
        <w:t>E. 1</w:t>
      </w:r>
    </w:p>
    <w:p>
      <w:r>
        <w:t>7. Oktober 2022 , hatte sich der Versicherte bei der Invalidenversicherung erneut zum Leistungsbezug angemeldet ( Urk. 7/ 38 ) . Die IV-Stelle klärte hierbei wiederum</w:t>
      </w:r>
    </w:p>
    <w:p>
      <w:r>
        <w:t>die medizinische und erwerbliche Situation ab, zog die Akten der Suva bei und unterbreite den Fall ihrem regionalen ärztlichen Dienst (RAD). Nach dessen Stellungnahme vom 2 0. Oktober 2023 ( Urk. 7/61/5-7) stellte sie mit Vorbescheid vom 7. November 2023 einen befristeten Anspruch auf eine ganze Rente vom 1. April bis 3 0. November 2023 in Aussicht</w:t>
      </w:r>
    </w:p>
    <w:p>
      <w:r>
        <w:t>( Urk. 7/64) . Hieran hielt sie nach erhobenem Einwand ( Urk. 7/66) mit Verfügung vom 20.</w:t>
      </w:r>
    </w:p>
    <w:p>
      <w:r>
        <w:t>März 2024 fest ( Urk. 2) .</w:t>
      </w:r>
    </w:p>
    <w:p>
      <w:r>
        <w:rPr>
          <w:b/>
        </w:rPr>
        <w:t>E. 1.1</w:t>
      </w:r>
    </w:p>
    <w:p>
      <w:r>
        <w:t>Invalidität ist die voraussichtlich bleibende oder längere Zeit dauernde ganze oder teilweise Erwerbsunfähigkeit (Art. 8 Abs. 1 des Bundesgesetz es über den Allgemeinen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der Verordnung über die Invalidenversicherung (IVV) festzusetzenden – Zeitpunkt der Anspruchsänderung (vgl. BGE 125 V 413 E. 2d mit Hinweisen; vgl. statt vieler: Urteile des Bundesgerichts 8C_375/2017 vom 25. August 2017 E. 2.2 und 8C_350/2013 vom 5. Juli 2013 E. 2.2 mit Hinweis).</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 1. Juli 2008 E. 2 und I 526/06 vom 3 1. Oktober 2006 E. 2.3 mit Hinweisen).</w:t>
      </w:r>
    </w:p>
    <w:p>
      <w:r>
        <w:rPr>
          <w:b/>
        </w:rPr>
        <w:t>E. 1.4</w:t>
      </w:r>
    </w:p>
    <w:p>
      <w:r>
        <w:t>War eine Rente wegen eines zu geringen Invaliditätsgrades verweigert worden und ist die Verwaltung auf eine Neuanmeldung eingetreten (Art. 87 Abs. 3</w:t>
      </w:r>
    </w:p>
    <w:p>
      <w:r>
        <w:t>IVV ),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1.5</w:t>
      </w:r>
    </w:p>
    <w:p>
      <w:r>
        <w:t>Im gegenseitigen Verhältnis zwischen Invaliden- und Unfallversicherung besteht keine absolute Bindungswirkung der Invaliditätsschätzung des einen Versicherers für den jeweils anderen Sozialversicherungszweig. Die IV-Stellen und die Unfallversicherer haben die Invaliditätsbemessung in jedem einzelnen Fall selbständig vorzunehmen. Sie dürfen sich ohne weitere eigene Prüfung nicht mit der blossen Übernahme des Invaliditätsgrades des jeweils anderen Sozialversicherers begnügen . Bereits abgeschlossene Invaliditätsfestlegungen sind mitzuberücksichtigen ( vgl. BGE 133 V 549 E. 6, 126 V 388 E. 2d sowie Urteil des Bundesgerichts 8C_429/2021 vom 17. Mai 2022 E. 5.1, je mit Hinweisen ).</w:t>
      </w:r>
    </w:p>
    <w:p>
      <w:r>
        <w:rPr>
          <w:b/>
        </w:rPr>
        <w:t>E. 1.6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4.7).</w:t>
      </w:r>
    </w:p>
    <w:p>
      <w:r>
        <w:rPr>
          <w:b/>
        </w:rPr>
        <w:t>E. 2</w:t>
      </w:r>
    </w:p>
    <w:p>
      <w:r>
        <w:t>S.</w:t>
      </w:r>
    </w:p>
    <w:p>
      <w:r>
        <w:rPr>
          <w:b/>
        </w:rPr>
        <w:t>E. 2.1</w:t>
      </w:r>
    </w:p>
    <w:p>
      <w:r>
        <w:t>Die Beschwerdegegnerin ging in der angefochtenen Verfügung vom</w:t>
      </w:r>
    </w:p>
    <w:p>
      <w:r>
        <w:rPr>
          <w:b/>
        </w:rPr>
        <w:t>E. 2.2</w:t>
      </w:r>
    </w:p>
    <w:p>
      <w:r>
        <w:t>Demgegenüber stellte sich der Beschwerdeführer auf den Standpunkt ( Urk. 1 S. 4 f. ), die Suva habe unter alleiniger Berücksichtigung des verletzten Knies rechts einen Invaliditätsgrad von 20 % ermittelt und dabei auf einen Validenlohn von</w:t>
      </w:r>
    </w:p>
    <w:p>
      <w:r>
        <w:t>Fr. 80'624.70 abgestellt . Im hypothetischen Gesundheitsfall sei davon auszugehen, dass er weiterhin bei der damaligen Firma als Fassadenisoleur tätig wäre . Die Festlegung des Valideneinkommens von Fr. 74'839.55 durch die Beschwerdegegnerin sei deshalb zu tief und gemäss</w:t>
      </w:r>
    </w:p>
    <w:p>
      <w:r>
        <w:t>der Suva festzulegen und dem Lohnindex anzupassen . Ungenügend sei auch die Aktenbeurteilung bezüglich des Gesundheitsschadens und der daraus resultierende n Arbeitsunfähigkeit, wie sie von Dr. Z.___ am 2 0. Oktober 2023 vorgenommen worden sei. Aufgrund der Akten allein könne nicht beurteil t werden , wie stark er durch die anhaltende Schmerzsituation mit regelmässig auftretenden Schwellungen im Bereich des rechten Knies und bei beeinträchtigter Gehfähigkeit eingeschränkt sei. Die kreisärztliche Untersuchung vom 2 4. August 2023 gehe hier weiter. N achvollziehbar seien dabei die täglichen Schmerzen und die daraus resultierende n Beeinträchtigung en, die nicht nur funktional, sondern in der gesamten täglichen Dynamik beschrieben seien . Auch bei optimal angepasster Tätigkeit sei einleuchtend, dass sich dies auf die Geschwindigkeit und das Leistungsvermögen auswirke. Es seien auch weitere Beschwerden, so im Bereich des linken Knies, der Schulter, des Ellenbogens und der Hand, insbesondere aber auch die Schmerzproblematik im Bereich der Lendenwirbelsäule hinzuzurechnen. Diesbezüglich werde auch von einer Nervenwurzelkompression L4 rechts bei Diskushernie im Bereich L4/L5 berichtet . Abklärungen über den Schmerzzustand und die daraus resultierende Einschränkung seien jedoch nicht getätigt worden (S. 5). In Frage zu stellen sei auch das Invalideneinkommen , welches ohne</w:t>
      </w:r>
    </w:p>
    <w:p>
      <w:r>
        <w:t>leidensbedingten Abzug berücksichtigt worden sei. Ein solcher sei rückwirkend ab 2020 anzurechnen (S. 6) . 3.</w:t>
      </w:r>
    </w:p>
    <w:p>
      <w:r>
        <w:t>3.1</w:t>
      </w:r>
    </w:p>
    <w:p>
      <w:r>
        <w:t>Unbestritten und aktenmässig ausgewiesen ist, dass sich der Gesundheitszustand des Beschwerdeführers angesichts der am 1 9. Dezember 2022 erfolgte n Versorgung des rechten Kniegelenks mit einer Knietotalprothese revisionsrechtlich relevant verändert hat (E. 1.4), weshalb der Rentenanspruch in rechtlicher und tatsächlicher Hinsicht umfassend («allseitig») zu prüfen ist, wobei keine Bindung an frühere Beurteilungen besteht (BGE 144 I 103 E. 2.1, 141 V 9 E. 2.3; Urteil des Bundesgerichts 8C_255/2024 vom 27. Januar 2025 E. 4.1, je mit Hinweisen). Mit Blick auf die Neuanmeldung vom 1 7. Oktober 2022 und die gesetzlichen Bestimmungen , wonach ein Rentenanspruch frühestens sechs Monate nach Geltendmachung des Anspruchs entstehen kann ( Art. 29 IVG) , sind die folgenden medizinischen Berichte relevant: 3.2</w:t>
      </w:r>
    </w:p>
    <w:p>
      <w:r>
        <w:t>Die Versicherungsmedizinerin der Suva, Dr. med. A.___ , Fachärztin für Neurochirurgie, führte in ihrem Bericht vom 2 4. August 2023 ( Urk. 7/56/5-11) folgende Diagnosen auf (S. 5: - Belastungsabhängige Schmerzen Knie rechts mit/bei: - Status nach Patellalängsfraktur rechts am 1 7. Juni 2014 - Status nach Kniearthroskopie rechts mit lateraler Teilmeniskektomie, Knorpeldébridement retropatell ä r und Osteosynthese der Patella - längsfraktur am 1 7. Dezember 2014 - Status nach Kniearthroskopie rechts mit medialer und lateraler Teilmeniskektomie, Knorpeldébridement medialer Kondylus und mediales Tibiaplateau sowie retropatellär, Revision laterale Patella mit partieller Knochenentfernung, Metallentfernung und Retinakulum -Rekonstruktion am 2 1. Februar 2022 - Status nach Implantation einer Knietotalprothese mit Retropatellarersatz am 1 9. Dezember 2022 - Belastungsabhängige Knieschmerzen links (unfallfremd) mit/bei: - medial betonte r Gonarthrose links</w:t>
      </w:r>
    </w:p>
    <w:p>
      <w:r>
        <w:t>Der Beschwerdeführer gebe an (S. 3) , d ie Situation habe sich seit Implantation der Knieprothese im Dezember 2022 etwas verbessert. Er könne nun wieder gut sitzen. Er habe immer noch Probleme beim Gehen a b einer Gehstrecke b eziehungsweise einer</w:t>
      </w:r>
    </w:p>
    <w:p>
      <w:r>
        <w:t>Gehdauer von 20 Minuten . E r hab e dann ein Instabilitätsgefühl im rechten Bein . Dieses ermüde schnell und er habe das Gefühl , keine Kontrolle mehr darüber zu haben. Auch treppab Gehen sei mühsam. Er habe keine permanenten Schmerzen im rechten Knie, so zum Beispiel aktuell beim Sitzen , wenn das Knie optimal gelagert sei, sei er schmerzfrei. Es könne jedoch sein, dass schon bei einer kleinen Bewegung auch im Sitzen eine Position erreicht werde, die wieder zu Knieschmerzen führe. Beim Gehen habe er zunächst keine Kniebeschwerden . N ach zirka 20 Minuten ermüde</w:t>
      </w:r>
    </w:p>
    <w:p>
      <w:r>
        <w:t>dann das rechte Bein , wobei das</w:t>
      </w:r>
    </w:p>
    <w:p>
      <w:r>
        <w:t>Instabilitätsgefühl im Vordergrund stehe . Dann müsse er</w:t>
      </w:r>
    </w:p>
    <w:p>
      <w:r>
        <w:t>sich wieder hinsetzen und a usruhen.</w:t>
      </w:r>
    </w:p>
    <w:p>
      <w:r>
        <w:t>Wenn er zirka fünf Minuten stehe, habe er das Gefühl , das Knie sei wie blockiert und</w:t>
      </w:r>
    </w:p>
    <w:p>
      <w:r>
        <w:t>eingeschlafen. M ittlerweile habe er keine Anlaufschmerzen mehr , wenn er länger sitze oder liege. Im Moment nehme er bei Bedarf Ponstan 500 mg , zwei bis drei pro Woche , und Dafalgan 1 ’ 000 mg , zirka sechs Tabletten pro Woche. An zirka drei Tage n pro Woche nehme er keine Schmerzmittel.</w:t>
      </w:r>
    </w:p>
    <w:p>
      <w:r>
        <w:t>Zum Befund führte die Ärztin aus (S. 4) , auf kurzen Strecken zeige sich kein Schonhinken , der Fersengang rechts sei mit Provokation von Schmerzen im rechten Knie und nach bereits einem Schritt abgebrochen worden . Der Vorfussgang sei beidseits möglich ,</w:t>
      </w:r>
    </w:p>
    <w:p>
      <w:r>
        <w:t>d er Einbeinstand ebenso , rechts jedoch etwas unsicherer als links. Die hockende Position k ö nn e nicht eingenommen werden mit Verweis auf zu erwartende Schmerzen im rechten Knie. Die kniende Position k önne auch nicht eingenommen werden mit Verweis auf die zu erwartende n Schmerzen in beiden Kniegelenken. Es bestehe ein Schulter- und Beckengerad e stand , die Beinachsen seien beidseits leicht varisch , das rechte Knie w erde im Stehen nicht vollständig gestreckt und dennoch sei kein klarer Beckenschiefstand fassbar. Links verneinte sie Hinweise auf eine Instabilität der Kreuz- und Seitenbänder ebenso wie Meniskuszeichen (S. 4 f.).</w:t>
      </w:r>
    </w:p>
    <w:p>
      <w:r>
        <w:t>Das Belastbarkeitsprofil vom Juli 2017 sei nach der versicherungsmedizinischen Untersuchung vom Oktober 2022 ergänzt worden. An diesem Belastbarkeitsprofil (100%ige Belastbarkeit für leichte bis mittelschwere Tätigkeiten) sei weiterhin festzuhalten und in einer solchen angepassten Tätigkeit bestehe wieder eine Arbeitsfähigkeit zu 100 % (S. 6).</w:t>
      </w:r>
    </w:p>
    <w:p>
      <w:r>
        <w:t>Während der Untersuchung habe der Beschwerdeführer Schulterschmerzen rechts, Ellbogenschmerzen</w:t>
      </w:r>
    </w:p>
    <w:p>
      <w:r>
        <w:t>rechts und Schmerzen im Bereich des rechten Daumens an gegeben. Es lieg e ein Krankengeschichten-Eintrag von Dr. B.___ vom 2 0. September 2021 vor</w:t>
      </w:r>
    </w:p>
    <w:p>
      <w:r>
        <w:t>und das Arztzeugnis von Dr. C.___ mit Erstbehandlung vom 9. November 202 1. Ellbogenschmerzen und Schmerzen im Bereich der rechten Hand seien weder von Dr. B.___ noch von Dr. C.___ 2021 erwähnt</w:t>
      </w:r>
    </w:p>
    <w:p>
      <w:r>
        <w:t>worden. Schulterschmerzen seien von Dr. B.___</w:t>
      </w:r>
    </w:p>
    <w:p>
      <w:r>
        <w:t>ebenfalls nicht erwähnt worden , sondern erst zwei Monate später von Dr. C.___ . Anlässlich der versicherungsmedizinischen Untersuchung en 2016 und 2017 sei angegeben worden, dass der Beschwerdeführe sich den Ellbogen rechts 2005 oder</w:t>
      </w:r>
    </w:p>
    <w:p>
      <w:r>
        <w:t>2006 gebrochen habe , und bei der damaligen Untersuchung sei ein Streckdefizit von 5° im rechten Ellbogen dokumentiert worden . Der Beschwerdeführer habe damals auch angegeben, dass ein Karpaltunnelsyndrom rechts im Jahr 2007/2008 operiert w orden sei . Dazu würden keine m edizinischen Dokumente vorliegen und Dr. B.___</w:t>
      </w:r>
    </w:p>
    <w:p>
      <w:r>
        <w:t>erwähne dies und auch die Schulterschmerzen in den Einträgen zur Krankengeschichte ab September 2021</w:t>
      </w:r>
    </w:p>
    <w:p>
      <w:r>
        <w:t>nicht</w:t>
      </w:r>
    </w:p>
    <w:p>
      <w:r>
        <w:t>mehr (S. 7) . 3.3</w:t>
      </w:r>
    </w:p>
    <w:p>
      <w:r>
        <w:t>Pract. med. D.___ , FMH für Orthopädische Chirurgie und Traumatologie des Bewegungsapparates , führte im Verlaufsbericht vom 18. September 2023 ( Urk. 7/58/9-10) zum Status nach Implantation einer zementierten Knie Totalendoprothese rechts mit primärem Retropatellarersatz vom 1 9. Dezember 2022 aus , der Beschwerdeführer berichte über einen leicht stagnierenden Verlauf bezüglich der Belastung sfä higkeit. Insgesamt</w:t>
      </w:r>
    </w:p>
    <w:p>
      <w:r>
        <w:t>betrag e die freie Gehstrecke maximal 20 Minuten, dann komm e es zu Kraftverlust und i ntermittierender Unsicherheit i m Bereich des rechten Knies rechts. Die Schwe ll neigung sei</w:t>
      </w:r>
    </w:p>
    <w:p>
      <w:r>
        <w:t>gebessert, jedoch noch vorhanden bei subjektiv</w:t>
      </w:r>
    </w:p>
    <w:p>
      <w:r>
        <w:t>d eutlich eingeschränkte r Gehfähigkeit . Von Seiten des Kniegelenkes zeige sich in der aktuellen Untersuchung eine Besserung der Situation bezüglich Schwellung und auch bezüglich der Belastbarkeit , wobei diese mit einer freien Gehstrecke von maximal 20 Minuten mit dann auftretendem Kraftverlust und Instabilitäten noch keineswegs gut sei. 3.</w:t>
      </w:r>
    </w:p>
    <w:p>
      <w:r>
        <w:rPr>
          <w:b/>
        </w:rPr>
        <w:t>E. 4</w:t>
      </w:r>
    </w:p>
    <w:p>
      <w:r>
        <w:t>Ausgewiesen ist eine Erwerbsunfähigkeit des Beschwerdeführers für sämtliche Tätigkeiten aufgrund der Operation mit Implantierung der Knietotalprothese und anschliessender Rehabilitation . Vertretbar ist auc h die Berücksichtigung der gesundheitlichen Verbesserung ab dem Zeitpunkt der kreisärztlichen Untersuchung im August 2023 und die Anpassung nach Ablauf von drei Monaten seit dem Eintritt dieser Änderung (vgl. BGE 130 V 343 E. 3.5.3) , was zur befristeten Zusprache der ganzen Rente geführt hat.</w:t>
      </w:r>
    </w:p>
    <w:p>
      <w:r>
        <w:t>Die Beschwerde ist damit insgesamt unbegründet, was zu deren Abweisung führt.</w:t>
      </w:r>
    </w:p>
    <w:p>
      <w:r>
        <w:rPr>
          <w:b/>
        </w:rPr>
        <w:t>E. 4.1</w:t>
      </w:r>
    </w:p>
    <w:p>
      <w:r>
        <w:t>D ie Suva-Ärztin Dr. A.___</w:t>
      </w:r>
    </w:p>
    <w:p>
      <w:r>
        <w:t>verwies im Bericht vom 2 4. August 2023 zum</w:t>
      </w:r>
    </w:p>
    <w:p>
      <w:r>
        <w:t>zumutbaren Belastungsprofil auf die Voruntersuchung vom 1 1. Oktober 2022 (vgl. E. 3.2 hiervor). Dannzumal wurde der Beschwerdeführer mit Bezug auf die Kniebeschwerden rechts mit zunehmender Gonarth r ose</w:t>
      </w:r>
    </w:p>
    <w:p>
      <w:r>
        <w:t>für eine leichte bis mittelschwere ,</w:t>
      </w:r>
    </w:p>
    <w:p>
      <w:r>
        <w:t>wechselbelastende und mindestens</w:t>
      </w:r>
    </w:p>
    <w:p>
      <w:r>
        <w:t>zu ein em Drittel pro Tag im Sitzen ausgeübte Tätigkeit als ganztags einsetzbar beurteilt . Gewichte über 10 kg sollten dabei selten gehoben und nur auf kurzen Strecken getragen werden und</w:t>
      </w:r>
    </w:p>
    <w:p>
      <w:r>
        <w:t>h ockende und kniende n Tätigkeiten sowie das Besteigen von Gerüsten und Leitern nicht notwendig und Treppengehen</w:t>
      </w:r>
    </w:p>
    <w:p>
      <w:r>
        <w:t>höchstens selten und ohne Gewichtsbelastungen über 5 kg er forderlich sein ( Urk. 7/45/30).</w:t>
      </w:r>
    </w:p>
    <w:p>
      <w:r>
        <w:t>D er RAD-Arzt Dr. Z.___</w:t>
      </w:r>
    </w:p>
    <w:p>
      <w:r>
        <w:t>erachtete demgegenüber aus gesamtmedizini s cher</w:t>
      </w:r>
    </w:p>
    <w:p>
      <w:r>
        <w:t>Sicht lediglich noch leichte, allenfalls mittelschwere wechselbelastende Tätigkeit en , überwiegend sitzend, ohne Heben und Tragen von Lasten über 5 kg, ohne Besteigen von Leitern oder Gerüsten,</w:t>
      </w:r>
    </w:p>
    <w:p>
      <w:r>
        <w:t>ohne repetitives Treppensteigen und Tätigkeit en in kniender/kauernder/hockender Körperposition oder</w:t>
      </w:r>
    </w:p>
    <w:p>
      <w:r>
        <w:t>Z wangshaltungen für zumutbar (E. 3.5 hiervor). Der RAD-Arzt fasste d amit</w:t>
      </w:r>
    </w:p>
    <w:p>
      <w:r>
        <w:t>das</w:t>
      </w:r>
    </w:p>
    <w:p>
      <w:r>
        <w:t>Belastungsprofil enger als die Suva - Ärztin . Dabei berücksichtigte er</w:t>
      </w:r>
    </w:p>
    <w:p>
      <w:r>
        <w:t>nebst den reinen Unfallfolgen am rechten Knie zusätzliche Einschränkungen durch die Lumbalgie mit fraglicher Wurzelreizung . Das Vorbringen , wonach</w:t>
      </w:r>
    </w:p>
    <w:p>
      <w:r>
        <w:t>die Beschwerdegegnerin</w:t>
      </w:r>
    </w:p>
    <w:p>
      <w:r>
        <w:t>unfallfremde Einschränkungen nicht berücksichtigt</w:t>
      </w:r>
    </w:p>
    <w:p>
      <w:r>
        <w:t>habe, die hinzuzurechnen seien, trifft damit ebenso wenig zu, wie dasjenige, dass die Schmerzhaftigkeit des Geschehens und die Schwellungsneigung unberücksichtigt geblieben seien . Zum Einwand, es bestünden auch Beschwerden</w:t>
      </w:r>
    </w:p>
    <w:p>
      <w:r>
        <w:t>im linken Knie, der Schulter, im</w:t>
      </w:r>
    </w:p>
    <w:p>
      <w:r>
        <w:t>Ellenbogen und der Hand rechts sowie an der Lendenwirbelsäule , ist festzustellen, dass sich aufgrund der medizinischen Berichte keine Anhaltspunkte ergeben , dass dadurch das vom RAD-Arzt festgelegte Belastungsprofil noch weitergehend eingeschränkt sein könnte .</w:t>
      </w:r>
    </w:p>
    <w:p>
      <w:r>
        <w:t>D afür sprechen insbesondere die Berichte der behandelnden Ärzte nicht. In diesem Zusammenhang legte die Suva-Ärztin</w:t>
      </w:r>
    </w:p>
    <w:p>
      <w:r>
        <w:t>Dr. A.___ (E. 4.1)</w:t>
      </w:r>
    </w:p>
    <w:p>
      <w:r>
        <w:t>zutreffend dar, dass die Angaben zu Schulter -, Ellbogen -</w:t>
      </w:r>
    </w:p>
    <w:p>
      <w:r>
        <w:t>und Daumen schmerzen rechts zwar</w:t>
      </w:r>
    </w:p>
    <w:p>
      <w:r>
        <w:t>in</w:t>
      </w:r>
    </w:p>
    <w:p>
      <w:r>
        <w:t>Einträgen zur Krankengeschichte von Dr. med. B.___ , Orthopädische Chirurgie FMH, zu finden sind (vgl. Urk. 7/45/76-97) . So wurde im Eintrag vom 2 4. August 2020 auf ein LWS-Syndrom mit mechanischer Problematik L5/S1 mit Nervenkompression hingewiesen (S. 17). I m Eintrag vom 9. April 2021 wurde festgehalten , dass nebst</w:t>
      </w:r>
    </w:p>
    <w:p>
      <w:r>
        <w:t>etwa gleichbleibenden Restbeschwerden im linken Knie die Ellbogen und Schulter beschwerden</w:t>
      </w:r>
    </w:p>
    <w:p>
      <w:r>
        <w:t>wieder gut seien , und im Eintrag vom 9.</w:t>
      </w:r>
    </w:p>
    <w:p>
      <w:r>
        <w:t>Juli 2021</w:t>
      </w:r>
    </w:p>
    <w:p>
      <w:r>
        <w:t>merkte Dr. B.___ an , dass auch der Rücke n</w:t>
      </w:r>
    </w:p>
    <w:p>
      <w:r>
        <w:t>wieder besser geworden sei ( S. 19 ) . Vor diesem Hintergrund ist nachvollziehbar, dass in den weiteren Eintragungen von Dr. B.___ ab November 2021 dazu nichts mehr vermerkt wurde (S. 20-23 und Urk. 7/45/58) . Etwas anderes ergibt sich auch aus der Berichterstattung der Hausärztin Dr. C.___</w:t>
      </w:r>
    </w:p>
    <w:p>
      <w:r>
        <w:t>nicht (vgl. E. 3.3 hiervor) . D ie Hausärztin übernahm dabei zwar ein LWS-Syndrom in d ie Diagnoseliste . Anhaltspunkte, die auf eine Behandlungsbedürftigkeit schliessen lassen könnten , wurden aber keine aufgeführt und in der Krankengeschichte ab 1 3. Oktober 2021 fehlen Hinweise auf diesbezüglich e Beschwerden gänzlich ( Urk. 7/58/30-33). Die Rückenproblematik mit entsprechender Diagnose</w:t>
      </w:r>
    </w:p>
    <w:p>
      <w:r>
        <w:t>führte sodann auch der RAD-Arzt in seiner Aktenbeurteilung</w:t>
      </w:r>
    </w:p>
    <w:p>
      <w:r>
        <w:t>auf und diese fand damit offensichtlich Berücksichtigung im Belastungsprofil . Soweit er keine funktionell einschränkenden Beschwerden von Seiten des linken Knies berücksichtigte, korrespondiert dies ebenfalls mit der Aktenlage, beklagte der Beschwerdeführer doch bereits anlässlich der versicherungsmedizinischen Untersuchung durch Dr. A.___ vom 1 1. Oktober 2022 lediglich noch linksseitige Beschwerden beim Treppensteigen ( Urk. 7/45/27) und finden sich in den späteren medizinischen Akten keine weiteren Angaben mehr zu diesbezüglichen Beschwerden. Damit sind keine Gründe er kennbar , um hinsichtlich des zumutbaren Belastungsprofils nicht auf die Einschätzung des RAD-Arztes abzustellen. Andere medizinische Unterlagen , die an der Zuverlässigkeit und Schlüssigkeit der versicherungsinternen ärztlichen Feststellungen zweifeln lassen könnten, liegen nicht vor. Damit rechtfertigen sich auch keine weitere n medizinische n Abklärungen (BGE 125 V 351 E. 3b/ ee ).</w:t>
      </w:r>
    </w:p>
    <w:p>
      <w:r>
        <w:t>Entsprechend ist erstellt, dass der Beschwerdeführer zwar in seiner angestammten Tätigkeit als Fassadenisoleur und Gipser seit 9. September 2021 nicht mehr arbeitsfähig ist. In einer angepassten Tätigkeit entsprechend dem RAD-Belastungsprofil ist der Beschwerdeführer jedoch spätestens seit der kreisärztlichen Untersuchung von Dr. A___ vom 2 4. August 2023 überwiegend wahrscheinlich zu 100 % arbeitsfähig. Bis zu diesem Zeitpunkt ging die Beschwerdegegnerin von einer gänzlichen Arbeitsunfähigkeit auch in angepasster Tätigkeit aus (vgl. dazu: Urk. 7/61/7), was mit Blick auf die im März 2023</w:t>
      </w:r>
    </w:p>
    <w:p>
      <w:r>
        <w:t>noch nicht abgeschlossene Rekonvaleszenz nach Knie-Totalendoprothese (vgl. Bericht von med. pract. D___ vom 9. März 2023, Urk. 7/55/15-17) grosszügig, aber vertretbar erscheint.</w:t>
      </w:r>
    </w:p>
    <w:p>
      <w:r>
        <w:rPr>
          <w:b/>
        </w:rPr>
        <w:t>E. 4.2.1</w:t>
      </w:r>
    </w:p>
    <w:p>
      <w:r>
        <w:t>Hinsichtlich der erwerblichen Auswirkungen der gesundheitlichen Beeinträchtigung nach der Verbesserung des Gesundheitszustandes , welche ab Dezember 2023 zu berücksichtigen ist ( Art. 88a Abs. 2 IVV) ,</w:t>
      </w:r>
    </w:p>
    <w:p>
      <w:r>
        <w:t>stellte die Beschwerdegegnerin zur Berechnung des Valideneinkommen s auf Tabellenwert e der S chweizerischen Lohnstrukturerhebung (LSE) und dabei die LSE TA17 Ziff. 71 (Bau- und Ausbaufachkräfte sowie verwandte Berufe) ab und legte diese s mit Fr. 74'839.55 fest (vgl. Urk. 7/60) . In gleicher Weise hatte sie bereits das Valideneinkommen im Rahmen der Erstanmeldung ermittelt , wobei das Verfahren mit rechtskräftiger Verfügung vom 16.</w:t>
      </w:r>
    </w:p>
    <w:p>
      <w:r>
        <w:t>Januar 2018 abgeschlossen wurde ( Urk. 7/30 und Urk. 7/33) . Das Abstellen auf Tabellenwert e begründete die Beschwerdegegnerin dannzumal mit erheblichen Einkommensschwankungen vor Eintritt des Gesundheitsschadens ( Urk. 7/30), wobei das maximale Einkommen des Beschwerdeführers seit seiner Einreise im Jahr 2001 gemäss dem Auszug aus dem Individuellen Konto (IK , Urk. 7/44) lediglich in den Jahren 2006 , 2007 und 2013 rund Fr. 63'000. -- betragen hat.</w:t>
      </w:r>
    </w:p>
    <w:p>
      <w:r>
        <w:t>Ob dieses Vorgehen bei der Ermittlung des Valideneinkommens im hier zu beurteilenden Fall gerechtfertigt wäre , dies nachdem der Beschwerdeführer von 2016 bis 2021 weiterhin in einem 70</w:t>
      </w:r>
    </w:p>
    <w:p>
      <w:r>
        <w:t>%-Pensum bei der Y.___ GmbH tätig war ( Urk. 7/44/2), kann offenbleiben. Denn selbst unter Beizug des im Jahr 2020 erzielten Einkommens von Fr. 54' 988 .-- ( Urk. 7/44/2), welches angepasst an die Nominallohnentwicklung im Jahr 2023 zu einem hypothetische n Einkommen im Gesundheitsfall von Fr. 80' 675.25 führ en würde ( Fr. 54' 988 .-- : 0.7 x 1 .027 [ Nominallohnindex, Männer, 2021-2023, Ziffer 41-43, Baugewerbe/Bau]), resultierte kein Rentenanspruch (vgl. nachfolgende E. 4.3). Dass die Suva im Entscheid vom 6. Dezember 2023 auf ein Valideneinkommen von Fr. 84'462. -- abstellte ,</w:t>
      </w:r>
    </w:p>
    <w:p>
      <w:r>
        <w:t>ist schon mangels Bindungswirkung dieses Entscheids für das vorliegende Verfahren (E. 1.5) ohne Belang. Ausserdem ergibt sich aus deren Begründung , dass dazu bei der ehemaligen Arbeitgeber in des Beschwerdeführers keine aktuellen Angaben erhältlich waren ( Urk. 7/69/3) , wie dies auch im IV-Verfahren der Fall war ( Urk. 7/48, 7/51) .</w:t>
      </w:r>
    </w:p>
    <w:p>
      <w:r>
        <w:rPr>
          <w:b/>
        </w:rPr>
        <w:t>E. 4.2.2</w:t>
      </w:r>
    </w:p>
    <w:p>
      <w:r>
        <w:t>Zur Ermittlung des</w:t>
      </w:r>
    </w:p>
    <w:p>
      <w:r>
        <w:t>Invalideneinkommen s</w:t>
      </w:r>
    </w:p>
    <w:p>
      <w:r>
        <w:t>zog die Beschwerdegegnerin zu Recht die Tabellenwerte der LSE TA1 Ausgabe 2020 bei , da der Beschwerdeführer seine Restarbeitsfähigkeit nicht verwertet und rechtsprechungsgemäss die im Verfügungszeitpunkt aktuellst en</w:t>
      </w:r>
    </w:p>
    <w:p>
      <w:r>
        <w:t>veröffentlichten Tabellenwerte anwendbar sind (BGE 150 V 67 E. 4.2, 143 V 295 E. 4.1.3) . Ausgehend vom statistischen monatlichen Bruttolohn von Fr. 5'261.-- ( Total, Kompetenzniveau 1, Männe r) führt dies u nter Berücksichtigung der betriebsüblichen wöchentlichen Arbeitszeit ( Bundesamt für Statistik, Betriebsübliche Arbeitszeit nach Wirtschaftsabteilungen, T</w:t>
      </w:r>
    </w:p>
    <w:p>
      <w:r>
        <w:t>03.02.03.01.04.01 ) und der Nominallohnentwicklung für das Jahr 202 3</w:t>
      </w:r>
    </w:p>
    <w:p>
      <w:r>
        <w:t>zu einem Invalideneinkommen von Fr. 67'131.40 ( Fr. 5'261.-- x 12 : 40 x 41.7 x 1.02) . Aufgrund der seit</w:t>
      </w:r>
    </w:p>
    <w:p>
      <w:r>
        <w:t>1. Januar 2024 geänderten Gesetzeslag e (vgl. Art. 26 bis</w:t>
      </w:r>
    </w:p>
    <w:p>
      <w:r>
        <w:t>Abs. 3 IVV)</w:t>
      </w:r>
    </w:p>
    <w:p>
      <w:r>
        <w:t>ist hiervo n ein Abzug von 10 % zu gewähren, was ab 1. Januar 2024 zu einem Invalideneinkommen von Fr. 60'418.25 führt.</w:t>
      </w:r>
    </w:p>
    <w:p>
      <w:r>
        <w:t>Ein höherer Abzug ist mit Blick auf das Belastungsprofil und den grossen Sektor an Hilfsarbeitertätigkeiten, welcher de m Beschwerdeführer noch offensteht,</w:t>
      </w:r>
    </w:p>
    <w:p>
      <w:r>
        <w:t>jedenfalls nicht zu rechtfertigen.</w:t>
      </w:r>
    </w:p>
    <w:p>
      <w:r>
        <w:rPr>
          <w:b/>
        </w:rPr>
        <w:t>E. 4.3</w:t>
      </w:r>
    </w:p>
    <w:p>
      <w:r>
        <w:t>Die Gegenüberstellung der Vergleichseinkommen führt zu einem rentenausschliessenden Invaliditätsgrad von gerundet maximal (per 1. Januar 2024) 25 % ( [ Fr. 80'675.25 – Fr. 60'418.25 ] :</w:t>
      </w:r>
    </w:p>
    <w:p>
      <w:r>
        <w:t>Fr. 80'675.25 x 100 % ).</w:t>
      </w:r>
    </w:p>
    <w:p>
      <w:r>
        <w:rPr>
          <w:b/>
        </w:rPr>
        <w:t>E. 5</w:t>
      </w:r>
    </w:p>
    <w:p>
      <w:r>
        <w:t>.</w:t>
      </w:r>
    </w:p>
    <w:p>
      <w:r>
        <w:t>Da es um die Bewilligung oder Verweigerung von Versicherungsleistungen geht, ist das Verfahren kostenpflichtig. Die Gerichtskosten sind nach dem Verfahrensaufwand und unabhängig vom Streitwert festzulegen ( Art. 69 Abs. 1 bis IVG) und auf Fr. 800.-- anzusetzen. Ausgangsgemäss sind sie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Silvan Meier Rhein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