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IV.2024.00238 vom 6. Januar 2025</w:t>
      </w:r>
    </w:p>
    <w:p>
      <w:r>
        <w:t>ZH Sozialversicherungsgericht, 2025-01-06, DE</w:t>
      </w:r>
    </w:p>
    <w:p>
      <w:r>
        <w:rPr>
          <w:b/>
        </w:rPr>
        <w:t xml:space="preserve">Quelle: </w:t>
      </w:r>
      <w:r>
        <w:t>https://mcp.opencaselaw.ch/entscheid/zh_sozialversicherungsgericht_IV.2024.00238</w:t>
      </w:r>
    </w:p>
    <w:p>
      <w:r>
        <w:t>FR: ZH_SOZIALVERSICHERUNGSGERICHT IV.2024.00238 du 6 janvier 2025</w:t>
      </w:r>
    </w:p>
    <w:p>
      <w:r>
        <w:t>IT: ZH_SOZIALVERSICHERUNGSGERICHT IV.2024.00238 del 6 gennaio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Februar 2018 anhängig gemachten Neua nmeldung wurde eine Rente ab 1. April 2020 zugesprochen. In dieser übergangsrechtlichen Konstella tion ist vorab die bis 31. Dezember 2021 gültig gewesene Rechtslage massgebend, die im Folgenden soweit nichts anderes vermerkt ist jeweils in dieser Version wiedergegeben, zitiert und angewendet wird.</w:t>
      </w:r>
    </w:p>
    <w:p>
      <w:r>
        <w:rPr>
          <w:b/>
        </w:rPr>
        <w:t>E. 1.2</w:t>
      </w:r>
    </w:p>
    <w:p>
      <w:r>
        <w:t>Die gesetzlichen Bestimmungen betreffend den Invaliditätsbegriff (Art.</w:t>
      </w:r>
    </w:p>
    <w:p>
      <w:r>
        <w:rPr>
          <w:b/>
        </w:rPr>
        <w:t>E. 3</w:t>
      </w:r>
    </w:p>
    <w:p>
      <w:r>
        <w:t>Auf die Vorbringen der Parteien und die eingereichten Unterlagen ist, soweit für die Entscheidfindung erforderlich, in den nachfolgenden Erwägungen einzugehen . Das Gericht zieht in Erwägung: 1.</w:t>
      </w:r>
    </w:p>
    <w:p>
      <w:r>
        <w:rPr>
          <w:b/>
        </w:rPr>
        <w:t>E. 3.1</w:t>
      </w:r>
    </w:p>
    <w:p>
      <w:r>
        <w:t>Die rentenabweisende Verfügung vom 17. Juni 2016 stützte sich in somatischer Hinsicht im Wesentlichen auf die Berichte des Spitals A.___ vom 14. April</w:t>
      </w:r>
    </w:p>
    <w:p>
      <w:r>
        <w:t>und vom 17. Juni 2014 (Urk.</w:t>
      </w:r>
    </w:p>
    <w:p>
      <w:r>
        <w:rPr>
          <w:b/>
        </w:rPr>
        <w:t>E. 3.1.2</w:t>
      </w:r>
    </w:p>
    <w:p>
      <w:r>
        <w:t>und E.</w:t>
      </w:r>
    </w:p>
    <w:p>
      <w:r>
        <w:rPr>
          <w:b/>
        </w:rPr>
        <w:t>E. 3.2</w:t>
      </w:r>
    </w:p>
    <w:p>
      <w:r>
        <w:t>Im Zusammenhang mit der am 8. Februar 2018 erfolgten Neuanmeldung (Urk. 10/ 65 ) stellte sich die medizinische Aktenlage - abgesehen von der seitens des Gerichts als in Bezug auf den psychischen Gesundheitszustand nicht beweis kräftig eingestuften RAD-Beurteilung (Urk. 10/ 95 S. 4 ) – wie folgt dar:</w:t>
      </w:r>
    </w:p>
    <w:p>
      <w:r>
        <w:rPr>
          <w:b/>
        </w:rPr>
        <w:t>E. 3.2.1</w:t>
      </w:r>
    </w:p>
    <w:p>
      <w:r>
        <w:t>Dr. med. D.___ , Fachärztin für Psychiatrie und Psychotherapie, nannte in ihrem Bericht vom 30. Januar 2018 die folgenden Diagnosen: - Rezidivierende depressive Störung, gegenwärtig schwere Episode - generalisierte Angststörung - somatoforme Schmerzstörung - kombinierte Persönlichkeitsstörung mit ängstlich vermeidenden und abhängigen Anteilen</w:t>
      </w:r>
    </w:p>
    <w:p>
      <w:r>
        <w:t>Sie führte aus, das Zustandsbild der Beschwerdeführerin habe sich seit der letzten Berichterstattung erheblich verschlechtert. Es habe sich eine starke Schlafstörung herausgebildet, sie leide unter Ein- wie auch Durchschlafstörungen. Der Appetit habe abgenommen, sie habe von einem Gewichtsverlust von 8 kg berichtet. Sie sei auch nicht mehr in der Lage, kürzesten und kleinsten Haushaltsaktivitäten nachzukommen und zeige sich in einem stark depressiven Zustandsbild mit suizi dalen Gedanken. Sie sei aufgrund der Instabilität, der schweren depressiven Episode mit Suizidgedanken für einen stationären Aufenthalt in der psychiatrischen Klinik F.___ angemeldet worden (Urk. 10/64).</w:t>
      </w:r>
    </w:p>
    <w:p>
      <w:r>
        <w:rPr>
          <w:b/>
        </w:rPr>
        <w:t>E. 3.2.2</w:t>
      </w:r>
    </w:p>
    <w:p>
      <w:r>
        <w:t>Im Bericht der Klinik F.___ vom 8. Februar 2018 zuhanden der Rechts ver treterin der Beschwerdeführerin betreffend den stationären Aufenthalt vom 7. Dezember 2017 bis 6. Februar 2018 wurde die Diagnose einer rezidivierenden depressiven Störung, gegenwärtig schwere Episode mit psychotischen Symptom en (F33.3) genannt. Es wurde für die Dauer der stationären Behandlung eine 100% ige Arbeitsunfähigkeit attestiert (Urk. 10/66).</w:t>
      </w:r>
    </w:p>
    <w:p>
      <w:r>
        <w:rPr>
          <w:b/>
        </w:rPr>
        <w:t>E. 3.2.3</w:t>
      </w:r>
    </w:p>
    <w:p>
      <w:r>
        <w:t>Im an die Klinik F.___ gerichteten Bericht der medizinischen Klinik des Kantonsspitals G.___ vom 15. Februar 2018 wurden die folgenden Diagnosen genannt (Urk. 10/83): - Primäre Hyperthyreose (ED 2002) - seither unter thyreostatischer Medikation - am ehesten bei Autoimmunthyreoiditis Typ Basedow - rezidivierende depressive Störung - A u toimmunthrombopenie (ED 2014) - DD: primäre ITP, sekundäre ITP bei Hyperthyreose</w:t>
      </w:r>
    </w:p>
    <w:p>
      <w:r>
        <w:rPr>
          <w:b/>
        </w:rPr>
        <w:t>E. 3.2.4</w:t>
      </w:r>
    </w:p>
    <w:p>
      <w:r>
        <w:t>) . Für die Dauer des stationären Aufenthaltes (zwei Monate) bestand eine volle Arbeitsunfähigkeit.</w:t>
      </w:r>
    </w:p>
    <w:p>
      <w:r>
        <w:t>Die Beschwerdeführerin wurde in deutlich gebessertem Zustand entlassen . Im Anschluss an den Klinikaustritt liegen keine echtzeitlichen Arztberichte vor, die weitere Arbeitsunfähigkeiten bestätigen würden. Auch d er Formularbericht von Dr. D.___</w:t>
      </w:r>
    </w:p>
    <w:p>
      <w:r>
        <w:t>vom 5. Dezember 2018 enthält</w:t>
      </w:r>
    </w:p>
    <w:p>
      <w:r>
        <w:t>keine</w:t>
      </w:r>
    </w:p>
    <w:p>
      <w:r>
        <w:t>rückwirkende Einschätzung der Arbeitsfähigkeit für den Zeitraum nach Klinikaustritt. Darin wird lediglich pauschal festgehalten, die Beschwerdeführerin sei nicht arbeitsfähig , was</w:t>
      </w:r>
    </w:p>
    <w:p>
      <w:r>
        <w:t>ohne detaillierte Angaben zu objektiven</w:t>
      </w:r>
    </w:p>
    <w:p>
      <w:r>
        <w:t>krankheit sbe dingten Einschränkungen sowie deren Ausmass und Dauer nicht nachvollziehbar ist . Eine relevante Arbeitsunfähigkeit im Sinne von Art. 28 Abs. 1 lit . b IVG</w:t>
      </w:r>
    </w:p>
    <w:p>
      <w:r>
        <w:t>ist damit nicht mit überwiegender Wahrscheinlichkeit aus gewiesen . 6 .3</w:t>
      </w:r>
    </w:p>
    <w:p>
      <w:r>
        <w:t>Vom 24. April bis 5. Juni 2019</w:t>
      </w:r>
    </w:p>
    <w:p>
      <w:r>
        <w:t>und vom 4. bis 18. September 2019 begab sich die Beschwerdeführerin in stationäre psychiatrische Behandlungen im Spital A.___ (Urk. 10/133 und Urk. 10/135) .</w:t>
      </w:r>
    </w:p>
    <w:p>
      <w:r>
        <w:t>Vom 11. Juni 2019 bis 1 0. Februar 2020 erfolgte zudem eine tagesklinische Behandlung (Urk. 10/ 147/8 f. ). Gestützt auf die Aktenlage ist somit davon auszugehen, dass die Beschwerdeführerin vom 24. April 2019 ( Eintritt Spital A.___ ) bis 1 0. Februar 2020 (Austritt psychiat rische Tagesklinik) aufgrund ihrer psychischen Störung für sämtliche Tätigkeiten</w:t>
      </w:r>
    </w:p>
    <w:p>
      <w:r>
        <w:t>nicht arbeitsfähig war und die rentenspezifische Invalidität (vgl. Art. 4 Abs. 2</w:t>
      </w:r>
    </w:p>
    <w:p>
      <w:r>
        <w:t>IVG) eingetreten ist.</w:t>
      </w:r>
    </w:p>
    <w:p>
      <w:r>
        <w:t>Vom 11. Februar 2020 bis Dezember 2021 bestand gemäss Gutachten von Dr. Z.___ eine 50%ige Arbeitsunfähigkeit (vgl. vorne E. 3.3.1) . Somit hat die Beschwerdegegnerin die Wartezeit korrekt im April 2019 eröffnet und den Rentenbeginn nach Ablauf des Wartejahres auf den 1. April</w:t>
      </w:r>
    </w:p>
    <w:p>
      <w:r>
        <w:t>2020 fest ge legt . 6.4</w:t>
      </w:r>
    </w:p>
    <w:p>
      <w:r>
        <w:t>Der von der Beschwerdeführerin bereits im Vorbescheidverfahren eingereichte provisorische Austrittsbericht des Kantonsspitals G.___ vom 2 1. Juli 2023 (Urk. 10/183, E.3.3.2) ist nicht geeignet, eine zusätzliche Invalidisierung aufgrund des körperlichen Gesundheitszustands glaubhaft zu machen. Die schwere obstruktive Schlafapnoe konnte therapiert werden bei aktuell guter Compliance und gutem Benefit, das lumboradikuläre Schmerzsyndrom L5 links EM 1 5. Juli</w:t>
      </w:r>
    </w:p>
    <w:p>
      <w:r>
        <w:t>2023 war ohne motorische Ausfälle und überdies und insbesondere wurde zur Arbeitsfähigkeit gar nicht Stellung genommen. 7 . 7 .1</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w:t>
      </w:r>
    </w:p>
    <w:p>
      <w:r>
        <w:t>3.4.2). Sind indessen Validen- und Invalideneinkommen ausgehend vom gleichen Tabellenlohn zu berechnen, erübrigt sich deren genaue Ermittlung. Diesfalls entspricht der Inva liditätsgrad dem Grad der Arbeitsunfähigkeit unter Berücksichtigung eines allfäl ligen Abzugs vom Tabellenlohn. Dies stellt keinen «Prozentvergleich» dar, sondern eine rein rechnerische Vereinfachung (Urteil des Bundesgerichts 8C_148/2017 vom 19. Juni 2017 E.</w:t>
      </w:r>
    </w:p>
    <w:p>
      <w:r>
        <w:t>4 unter Hinweis auf Urteil 9C_675/2016 vom 18. April 2017 E. 3.2.1). 7 .2</w:t>
      </w:r>
    </w:p>
    <w:p>
      <w:r>
        <w:t>Da die Beschwerdeführerin seit 201 4 nicht mehr erwerbstätig war (vgl.</w:t>
      </w:r>
    </w:p>
    <w:p>
      <w:r>
        <w:t>Urk.</w:t>
      </w:r>
    </w:p>
    <w:p>
      <w:r>
        <w:rPr>
          <w:b/>
        </w:rPr>
        <w:t>E. 3.3</w:t>
      </w:r>
    </w:p>
    <w:p>
      <w:r>
        <w:t>Aus den von der Beschwerdegegnerin in Nachachtung des Urteils IV.2019.00658 vom 17. Oktober 2020 (Urk. 10/129)</w:t>
      </w:r>
    </w:p>
    <w:p>
      <w:r>
        <w:t>e ingeholten medizinischen Unterlagen ergibt sich Folgendes :</w:t>
      </w:r>
    </w:p>
    <w:p>
      <w:r>
        <w:rPr>
          <w:b/>
        </w:rPr>
        <w:t>E. 3.3.1</w:t>
      </w:r>
    </w:p>
    <w:p>
      <w:r>
        <w:t>) zeigt. Es liegt entsprechend ein Revisionsgrund vor und der Rentenanspruch ist in rechtlicher und tatsächlicher Hinsicht umfassend zu prüfen. 5.</w:t>
      </w:r>
    </w:p>
    <w:p>
      <w:r>
        <w:t>5.1</w:t>
      </w:r>
    </w:p>
    <w:p>
      <w:r>
        <w:t>Zu prüfen sind die erwerblichen Auswirkungen der attestierten Einschränkung der Arbeitsfähigkeit. 5. 2</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 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 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 . 5. 3</w:t>
      </w:r>
    </w:p>
    <w:p>
      <w:r>
        <w:t>Die Beschwerdegegnerin führte am 17.</w:t>
      </w:r>
    </w:p>
    <w:p>
      <w:r>
        <w:t>März 2022 eine Abklärung vor Ort zur Arbeitsfähigkeit in Beruf und Haushalt durch. Die Abklärungsperson legte die Qualifikation mit einem Anteil von 83.3 % im Erwerbsbereich und 16.7 % im Haushalt fest. Sie ermittelte für den Bereich «Ernährung» eine Behinderung von 0.9 %, für den Bereich «Wohnungspflege» eine Behinderung von 2.0 % , woraus eine Einschränkung im Haushalt von total 2.9 % resultierte (Urk. 10/164 S. 5 ff.) .</w:t>
      </w:r>
    </w:p>
    <w:p>
      <w:r>
        <w:t>Die Abklärung vor Ort wurde soweit ersichtlich von einer qualifizierten Person durchgeführt, die Kenntnis der örtlichen und räumlichen Verhältnisse und der medizinischen Diagnosen und der sich daraus ergebenden Beeinträchtigungen hatte. Der Abklärungsbericht erweist sich sodann als plausibel begründet und hinreichend detailliert bezüglich der festgestellten Einschränkungen im Haushalt. Abweichende Einschätzungen zu den Angaben der Beschwerdeführerin wurde n im Bericht aufgezeigt. Er erfüllt daher die Anforderungen an den Beweiswert eines Abklärungsberichtes.</w:t>
      </w:r>
    </w:p>
    <w:p>
      <w:r>
        <w:t>Gestützt auf die Haushaltsabklärung vom 17. März 2022 (Urk. 10/164) ging d ie IV-Stelle davon aus, dass die Beschwerdeführerin ohne gesundheitliche Beein trächtigung weiterhin zu 83.3 % im Erwerbsbereich und zu 16.7 % im Aufgaben bereich Haushalt tätig wäre.</w:t>
      </w:r>
    </w:p>
    <w:p>
      <w:r>
        <w:t>Demgegenüber stellte sich die Beschwerdeführerin auf den Standpunkt, dass sie ohne gesundheitliche Beeinträchtigung in einem 100%-Pensum erwerbstätig wäre. Zur Begründung führte sie aus, dass sie von 1984 bis 2002 trotz Kleinkindern 100 % gearbeitet und sich die generalisierte Angststörung gemäss Gutachten 2002 manifestiert habe (Urk. 1 S. 7</w:t>
      </w:r>
    </w:p>
    <w:p>
      <w:r>
        <w:t>f. ). Der Gutachter geht davon aus, dass seit mindestens 2002 Symptome der generali sierten Angststörung bestanden , die zu intermittierenden Verschlechterungen in Stresssituationen führten, aber die Arbeitsfähigkeit nie nachhaltig beeinträch tigt en , was ein unauffälliges Leistungsniveau und eine unauffällige Arbeitsfähig keit trotz Symptomen der generalisierten Angststörung von 2002 bis 2014 bestä tige . Die Beschwerdeführerin gab anlässlich der Haushaltsabkl ärung an, dass sie, nachdem sie ihre Vollzeitstelle infolge Konkurses der Firma verloren habe, ein Vollpensum angestrebt habe, aber keine entsprechende Stelle habe finden können und deshalb eine Teilzeitstelle angenommen habe. Eine andere Stelle, um 100 % arbeiten zu können, habe sie nicht gesucht (Urk. 10/164/4). Die Beschwerdefüh rerin war somit während Jahren im Durchschnitt in einem Pensum von 83.3 % erwerbstätig , ohne dass sie sich um ein höheres Arbeitspensum bemüht oder eine andere Stelle gesucht hätte , obwohl sie - offenbar unbehindert von gesundheitli chen Problemen - nach eigenen Angaben ein 100 %-Pensum angestrebt habe . Angesichts dieser Umstände erscheint die Annahme der Beschwerdegegnerin , dass die Beschwerdeführerin auch ohne gesundheitliche Beeinträchtigung weiterhin in einem Pensum von 83.3 % erwerbstätig wäre, plausibel. Dass die Beschwerdegegnerin ihr daneben einen Aufgabenbereich Haushalt angerechnet hat , ist nicht zu beanstanden.</w:t>
      </w:r>
    </w:p>
    <w:p>
      <w:r>
        <w:t>Mit der Beschwerdegegnerin ist g estützt auf den beweiskräftigen Abklärungsbe richt vom 6. April 2022 von einem Anteil im Erwerbsbereich von 83.3 % und einem Anteil im Haushalt von 16.7 % auszugehen. Weiter ist von einer Einschränkung im Haushalt von 2.9 % und einem gewichteten Teilinvaliditäts grad von 0.48 % auszugehen. 6 . 6 . 1</w:t>
      </w:r>
    </w:p>
    <w:p>
      <w:r>
        <w:t>Für die Entstehung des Rentenanspruches setzt Art. 28 Abs. 1 IVG zusätzlich zur (noch) fehlenden Eingliederungsfähigkeit ( lit . a) voraus, dass während eines Jahres ohne wesentlichen Unterbruch eine mindestens 40%- ige</w:t>
      </w:r>
    </w:p>
    <w:p>
      <w:r>
        <w:t>Arbeitsun - fähigkeit bestanden hat ( lit . b) und nach Ablauf des Wartejahrs eine Invalidität von min destens 40 % besteht ( lit . c). Nach Art. 29 Abs. 1 IVG entsteht der Rentenanspruch frühestens nach Ablauf von sechs Monaten nach Geltend - machung des Leistungs anspruchs . Zur Beurteilung, ob das Wartejahr erfüllt ist, sind – soweit vorhanden - echtzeitliche medizinische Berichte heranzuziehen . 6 .2</w:t>
      </w:r>
    </w:p>
    <w:p>
      <w:r>
        <w:t>Die Beschwerdegegnerin hat das Wartejahr mit dem Eintritt der Beschwerdefüh rerin in das Spital A.___ im April 2019 eröffnet und den Rentenbeginn auf den 1. April 2020 festgesetzt (Urk. 2) . Die Beschwerdeführerin macht geltend, die</w:t>
      </w:r>
    </w:p>
    <w:p>
      <w:r>
        <w:t>einjährige Wartefrist sei im Dezember 2017 zu eröffnen, da sie sich im Dezember</w:t>
      </w:r>
    </w:p>
    <w:p>
      <w:r>
        <w:t>2017 ein erstes Mal in stationäre psychiatrische Behandlung habe begeben müssen (Urk. 1 S. 8).</w:t>
      </w:r>
    </w:p>
    <w:p>
      <w:r>
        <w:t>Aus den Akten geht hervor, dass die Beschwerdeführerin vom 7. Dezember 2017 bis 6. Februar 2018 in der Klinik</w:t>
      </w:r>
    </w:p>
    <w:p>
      <w:r>
        <w:t>F.___ hospitalisiert war (vgl. vorne E.</w:t>
      </w:r>
    </w:p>
    <w:p>
      <w:r>
        <w:t>3. 2.2 und E.</w:t>
      </w:r>
    </w:p>
    <w:p>
      <w:r>
        <w:rPr>
          <w:b/>
        </w:rPr>
        <w:t>E. 3.3.2</w:t>
      </w:r>
    </w:p>
    <w:p>
      <w:r>
        <w:t>Im provisorischen Austrittsbericht des Kantonsspitals G.___ vom 21.</w:t>
      </w:r>
    </w:p>
    <w:p>
      <w:r>
        <w:t>Juli 2023 betreffend die Hospitalisation vom 20.</w:t>
      </w:r>
    </w:p>
    <w:p>
      <w:r>
        <w:t>Juli 2023 wurden die folgenden Diagnosen genannt (Urk.</w:t>
      </w:r>
    </w:p>
    <w:p>
      <w:r>
        <w:t>10/183/1: - Lumboradikuläres Schmerzsyndrom L5 links EM 15.07.2023 - keine motorischen Ausfälle - St. n. Gastroenteritis 16./17.07.2023 - schwere obstruktive Schlafapnoe - Adipositas WHO Grad 2, BMI 35.4 kg/m 2</w:t>
      </w:r>
    </w:p>
    <w:p>
      <w:r>
        <w:t>- rezidivierende Depressionen - aktenanamnestisch Hypothyreose</w:t>
      </w:r>
    </w:p>
    <w:p>
      <w:r>
        <w:rPr>
          <w:b/>
        </w:rPr>
        <w:t>E. 3.3.3</w:t>
      </w:r>
    </w:p>
    <w:p>
      <w:r>
        <w:t>Im Austrittsbericht der Klinik</w:t>
      </w:r>
    </w:p>
    <w:p>
      <w:r>
        <w:t>F.___ vom 20.</w:t>
      </w:r>
    </w:p>
    <w:p>
      <w:r>
        <w:t>Juli 2023 betreffend die Hospitalisation vom 1.</w:t>
      </w:r>
    </w:p>
    <w:p>
      <w:r>
        <w:t>Mai 2023 bis 5.</w:t>
      </w:r>
    </w:p>
    <w:p>
      <w:r>
        <w:t>Juli 2023 wurden die folgenden psychiatrischen Diagnosen genannt: - F33.2 Rezidivierende depressive Störung, gegenwärtig schwere Episode ohne psychotische Symptome - F41.1 generalisierte Angststörung - F45.41 chronische Schmerzstörung mit somatischen und psychischen Faktoren - F61 kombinierte und andere Persönlichkeitsstörungen mit ängstlich vermeidenden und abhängigen Anteilen</w:t>
      </w:r>
    </w:p>
    <w:p>
      <w:r>
        <w:t>Es wurde ausgeführt, vor dem Hintergrund von akuten und chronischen Belas tungsfaktoren (u.a . Arbeitsunfähigkeit, ausstehender IV-Bescheid, Heirat und Wegzug der Tochter nach Griechenland, geringer Selbstwert bei habituell hoher Leistungsorientierung, perfektionistische Tendenzen, Persönlichkeitsstruktur mit ängstlich-vermeidenden und abhängigen Anteilen) hätten sich die bisherigen Schutzfaktoren als unzureichend erwiesen, wodurch sich die psychische Belas tung zunehmend verstärkt habe. In therapeutischer H i n s ich t sei die medikamen töse Einstellung, ein geeigneter Umgang mit der depressiven und ängstlichen Symptomatik sowie der Umgang mit den somatischen Beschwerden im Vorder grund gestanden. Nach r egulärem Therapieabschluss sei sie in gegenseitigem Einvernehmen in die bestehenden Wohnverhältnisse ausgetreten. Die Stimmung und der Antrieb hätten verbessert und die Konfrontation mit den Ängsten geför dert werden können. Die depressive Episode werde zum Austrittszeitpunkt als teilremittiert erachtet. Hinsichtlich der Arbeitsfähigkeit werde bei Austritt von einer weiterhin 100</w:t>
      </w:r>
    </w:p>
    <w:p>
      <w:r>
        <w:t>% Arbeitsunfähigkeit ausgegangen, welche im ambulanten Setting weiter geprüft werden solle (Ur k .</w:t>
      </w:r>
    </w:p>
    <w:p>
      <w:r>
        <w:t>10/183 /7</w:t>
      </w:r>
    </w:p>
    <w:p>
      <w:r>
        <w:t>ff.).</w:t>
      </w:r>
    </w:p>
    <w:p>
      <w:r>
        <w:rPr>
          <w:b/>
        </w:rPr>
        <w:t>E. 3.3.4</w:t>
      </w:r>
    </w:p>
    <w:p>
      <w:r>
        <w:t>RAD-Ärztin Dr. med. I.___ , Fachärztin für Psychiatrie und Psycho therapie, hielt in ihrer Stellungnahme vom 18. Oktober 2023 fest, die D i agnosen seien alle vordiagnostiziert und seien schon vor der Begutachtung genannt worden. Zur depressiven Verschlechterung sei es in den vergangenen Wochen vor Aufnahme durch psychosoziale Belastungen gekommen . Die bei Aufnahme schwere depressive Episode habe teilremittieren können. Eine dauerhafte Verschlechterung sei aus den neu eingereichten Berichten nicht zu schliessen (Urk. 10/185). 4.</w:t>
      </w:r>
    </w:p>
    <w:p>
      <w:r>
        <w:t>4.1</w:t>
      </w:r>
    </w:p>
    <w:p>
      <w:r>
        <w:t>Die angefochtene Verfügung vom 28. März 2024 basiert in medizinischer Hinsicht massgeblich auf dem psychiatrischen Gutachten vom 5. Januar 2022 (Urk. 10/159) .</w:t>
      </w:r>
    </w:p>
    <w:p>
      <w:r>
        <w:t>Das Gutachten ist für die streitigen Belange umfassend, beruht auf einer fachärztli chen Untersuchung durch den Gutachter und wurde in Auseinan dersetzung mit den relevanten medizinischen Akten abgegeben. Es würdigt die vorhandenen Arztberichte sorgfältig, berücksichtigt die von der Beschwerdefüh rerin geklagten Beschwerden und setzt sich mit diesen hinreichend auseinander. Die Darlegung der medizinischen Zusammenhänge ist einleuchtend und die Beur teilung der Arbeitsfähigkeit nachvollziehbar .</w:t>
      </w:r>
    </w:p>
    <w:p>
      <w:r>
        <w:t>Überdies spricht sich der Gutachter darüber aus, inwiefern eine effektive Veränderung des Gesundheitszustandes statt gefunden hat.</w:t>
      </w:r>
    </w:p>
    <w:p>
      <w:r>
        <w:t>Das Gutachten genügt den normativen Vorgaben von BGE 141 V 281. So begründet der Gutachter unter Bezugnahme auf die Indikatoren auf nachvoll ziehbare Weise das Ausmass der Leistungsmi n derung. Er äussert sich zum Schwe regrad des Leidens und zum Behandlungserfolg. Er trägt den vorhandenen Ressourcen sowie den lebensgeschichtlich bedingten Belastungsfaktoren</w:t>
      </w:r>
    </w:p>
    <w:p>
      <w:r>
        <w:t>Rech nung. Er bejaht – unter Hinweis darauf, dass das Leistungsniveau hauptsächlich durch die Dekonditionierung im Rahmen der angstbedingte n Vermeidungshal tung eingeschränkt sei</w:t>
      </w:r>
    </w:p>
    <w:p>
      <w:r>
        <w:t>- ein konsistentes Verhalten im Erwerbsbereich und in anderen Lebensbereichen. Gesamthaft ergibt sich, dass sowohl eine gesundheit liche Beeinträchtigung von nicht erheblichem Schweregrad (höchstens leichte depressive Symptome und mittelschwere generalisierte Ängstlichkeit) als auch deren leichte funktionelle Auswirkungen (rasche Ermüdung mit vermehrtem Erholungsbedarf) objektiv kohärent und widerspruchsfrei mit überwiegender Wahrscheinlichkeit ausgewiesen sind. Mithin kann der gutachterlichen Einschät zung der Arbeitsunfähigkeit gefolgt werden (vgl. Urteil des Bundesgerichts 9C_157/2019 vom 28. Oktober 2019 E. 5.1). 4.2</w:t>
      </w:r>
    </w:p>
    <w:p>
      <w:r>
        <w:t>Der medizinische Sachverhalt ist gestützt auf das beweiskräftige Gutachten als dahingehend erstellt zu erachten, dass in Bezug auf die</w:t>
      </w:r>
    </w:p>
    <w:p>
      <w:r>
        <w:t>generalisierte Angst - störung von einem jahrelang unveränderten Zustand mit intermittierenden Verschlechterungen der Symptomatik in Stresssituationen ausgegangen werden kann , welche</w:t>
      </w:r>
    </w:p>
    <w:p>
      <w:r>
        <w:t>die Arbeitsfähigkeit nie nachhaltig beeinträchtigt</w:t>
      </w:r>
    </w:p>
    <w:p>
      <w:r>
        <w:t>hat. So bestand eine unauffällige Arbeitsfähigkeit</w:t>
      </w:r>
    </w:p>
    <w:p>
      <w:r>
        <w:t>trotz Symptomen der generalisierten Angststö rung von 2002 bis 201 4. Die seit 2014 wiederkehrenden depressiven Episoden sind auf belastende psychosoziale Umstände zurückzuführen . Die rezidivierende depressive Störung hat die Arbeitsfähigkeit intermittierend und nicht anhaltend beeinträchtigt . Der Gutachter geht v on einer erneuten Verschlechterung des psychischen Zustandes seit Anfang 2019</w:t>
      </w:r>
    </w:p>
    <w:p>
      <w:r>
        <w:t>und einer</w:t>
      </w:r>
    </w:p>
    <w:p>
      <w:r>
        <w:t>100%ige n Arbeitsunfähigkeit</w:t>
      </w:r>
    </w:p>
    <w:p>
      <w:r>
        <w:t>von April 2019 bis Februar 2020 sowie einer</w:t>
      </w:r>
    </w:p>
    <w:p>
      <w:r>
        <w:t>50%ige n Arbeitsunfähigkeit</w:t>
      </w:r>
    </w:p>
    <w:p>
      <w:r>
        <w:t>von Februar 2020 bis Dezember 2021 aus .</w:t>
      </w:r>
    </w:p>
    <w:p>
      <w:r>
        <w:t>Im Zeitpunkt der Begutachtung am 10. Dezember 2021 bestanden objektiv höchstens leichte depressive Symptome sowie eine mittelschwere generalisierte Angststörung . Der Gutachter attestiert ab diesem Zeitpunkt eine 30%ige Arbeitsunfähigkeit . In Bezug auf das Belastungs profil erachtet er Tätigkeiten mit sehr hohen Anforderungen an die Konzentrati onsdauer und die geistige Flexibilität sowie Tätigkeiten unter vielen äusseren Reizen oder in einem grossen Team sowie Nachtarbeit nicht geeignet. Bei der zuletzt ausgeübte n Tätigkeit als Raumpflegerin handelt es sich um eine adaptiert e Tätigkeit .</w:t>
      </w:r>
    </w:p>
    <w:p>
      <w:r>
        <w:t>Der Gesundheitszustand der Beschwerdeführerin hat sich seit der rentenvernei nenden Verfügung vom 17. Juni 2016 somit wesentlich verändert, was ein Vergleich der beiden verwertbaren Gutachten ( vgl. vorne E.</w:t>
      </w:r>
    </w:p>
    <w:p>
      <w:r>
        <w:rPr>
          <w:b/>
        </w:rPr>
        <w:t>E. 7</w:t>
      </w:r>
    </w:p>
    <w:p>
      <w:r>
        <w:t>und Art.</w:t>
      </w:r>
    </w:p>
    <w:p>
      <w:r>
        <w:rPr>
          <w:b/>
        </w:rPr>
        <w:t>E. 8</w:t>
      </w:r>
    </w:p>
    <w:p>
      <w:r>
        <w:t>Abs. 1 ATSG ), die Rechtsprechung zur Annahme eines psychischen Gesundheitsschadens im Sinne von Art. 4 Abs. 1 IVG sowie Art. 3 Abs. 1 und</w:t>
      </w:r>
    </w:p>
    <w:p>
      <w:r>
        <w:t>Art. 6 ATSG ,</w:t>
      </w:r>
    </w:p>
    <w:p>
      <w:r>
        <w:t>die Anspruchsvoraussetzungen für eine Invalidenrente (Art. 28</w:t>
      </w:r>
    </w:p>
    <w:p>
      <w:r>
        <w:t>Abs. 1 und Abs. 2 IVG), das Vorgehen bei einer Neuanmeldung (Art.</w:t>
      </w:r>
    </w:p>
    <w:p>
      <w:r>
        <w:t>87 Abs. 3 IVV) und die dabei analog anwendbaren Revisionsvoraussetzungen (Art. 17 Abs. 1 ATSG) sowie die Rechtsprechung zum Beweiswert von Arztberichten wurden im Urteil IV.2019.00658 vom 17. Oktober 2020 dargelegt. Darauf wird verwiesen. 2.</w:t>
      </w:r>
    </w:p>
    <w:p>
      <w:r>
        <w:t>2.1</w:t>
      </w:r>
    </w:p>
    <w:p>
      <w:r>
        <w:t>In der angefochtenen Verfügung erwog die Beschwerdegegnerin, gemäss den Abklärungen sei die Beschwerdeführerin seit April 2019 erheblich in ihrer Arbeitsfähigkeit eingeschränkt. Ein Rentenanspruch entstehe frühestens nach Ablauf einer einjährigen Wartezeit. Zu diesem Zeitpunkt sei der Beschwerdefüh rerin die Ausübung der zuletzt ausgeübten Tätigkeit zu 50</w:t>
      </w:r>
    </w:p>
    <w:p>
      <w:r>
        <w:t>% möglich gewesen. Bei voller Gesundheit wäre sie zu 83</w:t>
      </w:r>
    </w:p>
    <w:p>
      <w:r>
        <w:t>% erwerbstätig gewesen. Die restlichen 17</w:t>
      </w:r>
    </w:p>
    <w:p>
      <w:r>
        <w:t>% entfielen in den Haushaltsbereich. Im Haushalt bestehe eine Einschränkung von 2.9</w:t>
      </w:r>
    </w:p>
    <w:p>
      <w:r>
        <w:t>%. Bei einem Invaliditätsgrad von 42</w:t>
      </w:r>
    </w:p>
    <w:p>
      <w:r>
        <w:t>% bestehe Anspruch auf eine Viertels rente ab 1.</w:t>
      </w:r>
    </w:p>
    <w:p>
      <w:r>
        <w:t>April 202 0. Aus medizinischer Sicht habe sich die gesundheitliche Situation soweit verbessert, dass per 11.</w:t>
      </w:r>
    </w:p>
    <w:p>
      <w:r>
        <w:t>Dezember 2021 ein e Arbeitsfähigkeit von 7 0</w:t>
      </w:r>
    </w:p>
    <w:p>
      <w:r>
        <w:t>% vorgelegen habe . Da die Einschränkungen bereits in der Beurteilung der Arbeits- und Erwerbsfähigkeit mitberücksichtigt worden seien, sei ein zusätzli cher Abzug nicht gerechtfertigt. Bei einem Invaliditätsgrad von 25</w:t>
      </w:r>
    </w:p>
    <w:p>
      <w:r>
        <w:t>% bestehe kein Anspruch mehr auf eine Invalidenrente. Eine Verbesserung der gesundheitlichen Situation müsse mindestens drei Monate andauern, d aher werde der Rentenan spruch per 31.</w:t>
      </w:r>
    </w:p>
    <w:p>
      <w:r>
        <w:t>März 2022 eingestellt. Aufgrund der am 2.</w:t>
      </w:r>
    </w:p>
    <w:p>
      <w:r>
        <w:t>Mai 2023 eingereichten medizinischen Unterlagen ergebe sich keine Veränderung hinsichtlich der Arbeits- und Erwerbsfähigkeit. Die festgestellten gesundheitlichen Beschwerden seien bereits vor den umfassenden Abklärungen bekannt gewesen. Die gesund heitliche Verschlechterung sei vorübergehend gewesen. Die Beschwerdeführerin habe keine Bereitschaft gezeigt, den beruflichen Einstieg nochmals zu wagen. Ohne ihre Bereitschaft seien Eingliederungsmassnahmen nicht zielführend (Urk.</w:t>
      </w:r>
    </w:p>
    <w:p>
      <w:r>
        <w:t>2) . 2.2</w:t>
      </w:r>
    </w:p>
    <w:p>
      <w:r>
        <w:t>Die Beschwerdeführerin machte demgegenüber im Wesentlichen geltend, die Tatsache, dass die Beschwerdefüh r erin über einen Zeitraum von fast 20 Jahren und trotz Kleinkindern 100</w:t>
      </w:r>
    </w:p>
    <w:p>
      <w:r>
        <w:t>% gearbeitet und sich ihre generalisierte Angststö rung seit 2002 manifestiert habe, sprächen dafür, dass sie bei guter Gesundheit weiterhin 100</w:t>
      </w:r>
    </w:p>
    <w:p>
      <w:r>
        <w:t>% erwerbstätig wäre. Aufgrund der Akten sei belegt, dass sich der körperliche und der psychische Gesundheitszustand bereits seit Ende 2017 so verschlechtert präsentiert habe, dass sie sich im Dezember 2017 ein erstes Mal in</w:t>
      </w:r>
    </w:p>
    <w:p>
      <w:r>
        <w:t>eine stationäre psychiatrische Behandlung habe begeben müssen . Die einjährige</w:t>
      </w:r>
    </w:p>
    <w:p>
      <w:r>
        <w:t>Wartezeit sei bereits ab 1.</w:t>
      </w:r>
    </w:p>
    <w:p>
      <w:r>
        <w:t>Dezember 2017 zu eröffnen. Gemäss dem Gutachten von Dr. Z.___ sei sie bis zu ihrem Austritt aus der psychiatrischen Tagesklinik und damit bis Februar 2020 infolge der sch w eren Episode der rezidivierenden depressiven Störung 100</w:t>
      </w:r>
    </w:p>
    <w:p>
      <w:r>
        <w:t>% arbeitsunfähig gewesen. Ihr stehe deshalb zumindest von Dezember 2018 bis Mai 2020 eine ganze Invalidenrente zu. Dr. Z.___ gehe in seinem Gutachten davon aus, dass sie nach Austritt aus der psychiatrischen Tagesklinik 50</w:t>
      </w:r>
    </w:p>
    <w:p>
      <w:r>
        <w:t>% arbeitsfähig gewesen sei. Eine Renten - herabsetzung vor Prüfung und Ergreifung beruflicher Massnahmen sei nicht zulässig, weshalb sie ab 1.</w:t>
      </w:r>
    </w:p>
    <w:p>
      <w:r>
        <w:t>Dezember 2018 Anspruch auf eine unbefristete ganze Rente habe . Selbst wenn die Rentenherabsetzung/-aufhebung korrekt wäre, sei den erheblichen Einschrän kungen aufgrund des langjährigen Krankheitsverlaufs mit einem Leidensabzug von 20</w:t>
      </w:r>
    </w:p>
    <w:p>
      <w:r>
        <w:t>% Rechnung zu tragen. Ab 1.</w:t>
      </w:r>
    </w:p>
    <w:p>
      <w:r>
        <w:t>Mai 2023 habe sie sich erneut einer statio nären psychiatrischen Behandlung unterziehen müssen, weil sich wiederum eine schwere depressive Episode eingestellt habe. Aus diesem Grund habe sie spätes tens ab 1.</w:t>
      </w:r>
    </w:p>
    <w:p>
      <w:r>
        <w:t>August 2023 Anspruch auf eine ganze Invalidenrente. Obwohl sie unter einer Vielzahl körperlicher Beschwerden leide, habe die Beschwerdegegnerin lediglich ein psychiatrisches Gutachten eingeholt (Urk.</w:t>
      </w:r>
    </w:p>
    <w:p>
      <w:r>
        <w:t>1 S.</w:t>
      </w:r>
    </w:p>
    <w:p>
      <w:r>
        <w:t>7</w:t>
      </w:r>
    </w:p>
    <w:p>
      <w:r>
        <w:t>ff.). 3.</w:t>
      </w:r>
    </w:p>
    <w:p>
      <w:r>
        <w:rPr>
          <w:b/>
        </w:rPr>
        <w:t>E. 10</w:t>
      </w:r>
    </w:p>
    <w:p>
      <w:r>
        <w:t>), kann die subjektive Eingliederungsfähigkeit nicht von vornherein verneint werden (vgl.</w:t>
      </w:r>
    </w:p>
    <w:p>
      <w:r>
        <w:t>Urteile des Bundesgerichts 9C_797/2018 vom 10. September 2019 E. 5.1; 9C_231/2015 vom 7 . September 2015 E. 4.2 mit Hinweisen). Die Beschwerdegeg nerin wird daher zunächst Eingliederungsmassnahmen zu prüfen und durchzu führen haben , bevor sie über die zugesprochene Viertelsrente neu entscheidet. 8 .4</w:t>
      </w:r>
    </w:p>
    <w:p>
      <w:r>
        <w:t>Die angefochtene Verfügung ist somit insoweit aufzuheben, als damit die mit Wirkung ab 1. April 2020 zugesprochene Viertelsrente eingestellt wird, und die Sache ist an die Beschwerdegegnerin zurückzuweisen, damit diese Eingliederungs massnahmen durchführe, soweit deren Voraussetzungen erfüllt sind , und anschliessend –</w:t>
      </w:r>
    </w:p>
    <w:p>
      <w:r>
        <w:t>allenfalls nach weiteren Abklärungen</w:t>
      </w:r>
    </w:p>
    <w:p>
      <w:r>
        <w:t>- erneut über den Renten anspruch verfüge. In diesem Sinne ist die Beschwerde gutzuheissen mit der Fest stellung, dass die Beschwerdeführerin einstweilen weiterhin Anspruch auf die bisherige</w:t>
      </w:r>
    </w:p>
    <w:p>
      <w:r>
        <w:t>Viertelsr ente hat . 9 .</w:t>
      </w:r>
    </w:p>
    <w:p>
      <w:r>
        <w:t>9 .1</w:t>
      </w:r>
    </w:p>
    <w:p>
      <w:r>
        <w:t>Die Kosten des Verfahrens sind auf Fr. 8 00.-- festzusetzen und ausgangsgemäss der Beschwerdegegnerin aufzuerlegen (Art. 69 Abs. 1 bis IVG). 9 .2</w:t>
      </w:r>
    </w:p>
    <w:p>
      <w:r>
        <w:t>Bei diesem Ausgang des Verfahrens hat die vertretene Beschwerdeführerin Anspruch auf eine Parteientschädigung, die in Anwendung von Art. 61 lit . g ATSG in Verbindung mit § 34 Abs. 1 und 3 GSVGer auf Fr. 2’600 .-- (inkl.</w:t>
      </w:r>
    </w:p>
    <w:p>
      <w:r>
        <w:t>Barauslagen und MWSt ) festzusetzen ist. 9 .3</w:t>
      </w:r>
    </w:p>
    <w:p>
      <w:r>
        <w:t>Damit erweist sich das Gesuch der Beschwerdeführerin um Gewährung der unentgeltlichen Rechtspflege als gegenstandslos. Das Gericht erkennt: 1.</w:t>
      </w:r>
    </w:p>
    <w:p>
      <w:r>
        <w:t>Die Beschwerde wird in dem Sinne gutgeheissen, dass die angefochtene Verfügung vom 28. März 2024 insoweit aufgehoben wird, als damit die mit Wirkung ab 1. April 202 0</w:t>
      </w:r>
    </w:p>
    <w:p>
      <w:r>
        <w:t>zugesprochene Viertelsrente</w:t>
      </w:r>
    </w:p>
    <w:p>
      <w:r>
        <w:t>eingestellt wird. Die Sache wird mit der Feststellung, dass die Beschwerdeführerin einstweilen weiterhin Anspruch auf eine Viertelsrente hat, zum weiteren Vorgehen im Sinne der Erwägungen an die Sozialversicherungsanstalt des Kantons Zürich, IV-Stelle, zurückgewiesen. 2.</w:t>
      </w:r>
    </w:p>
    <w:p>
      <w:r>
        <w:t>Die Gerichtskosten von Fr.</w:t>
      </w:r>
    </w:p>
    <w:p>
      <w:r>
        <w:t>800 .-- werden der Beschwerdegegnerin auferlegt.</w:t>
      </w:r>
    </w:p>
    <w:p>
      <w:r>
        <w:t>Rechnung und Einzahlungsschein werden der Kostenpflichtigen nach Eintritt der Rechtskraft zugestellt. 3.</w:t>
      </w:r>
    </w:p>
    <w:p>
      <w:r>
        <w:t>Die Beschwerdegegnerin wird verpflichtet, der Beschwerdeführerin eine Parteientschä digung von Fr.</w:t>
      </w:r>
    </w:p>
    <w:p>
      <w:r>
        <w:t>2’600 .-- (inkl. Barauslagen und MWST) zu bezahlen. 4.</w:t>
      </w:r>
    </w:p>
    <w:p>
      <w:r>
        <w:t>Zustellung gegen Empfangsschein an: - Rechtsanwältin Petra Oehmke Schiess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