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IV.2024.00236 vom 16. Mai 2025</w:t>
      </w:r>
    </w:p>
    <w:p>
      <w:r>
        <w:t>ZH Sozialversicherungsgericht, 2025-05-16, DE</w:t>
      </w:r>
    </w:p>
    <w:p>
      <w:r>
        <w:rPr>
          <w:b/>
        </w:rPr>
        <w:t xml:space="preserve">Quelle: </w:t>
      </w:r>
      <w:r>
        <w:t>https://mcp.opencaselaw.ch/entscheid/zh_sozialversicherungsgericht_IV.2024.00236</w:t>
      </w:r>
    </w:p>
    <w:p>
      <w:r>
        <w:t>FR: ZH_SOZIALVERSICHERUNGSGERICHT IV.2024.00236 du 16 mai 2025</w:t>
      </w:r>
    </w:p>
    <w:p>
      <w:r>
        <w:t>IT: ZH_SOZIALVERSICHERUNGSGERICHT IV.2024.00236 del 16 maggio 2025</w:t>
      </w:r>
    </w:p>
    <w:p>
      <w:pPr>
        <w:pStyle w:val="Heading2"/>
      </w:pPr>
      <w:r>
        <w:t>Erwägungen</w:t>
      </w:r>
    </w:p>
    <w:p>
      <w:r>
        <w:rPr>
          <w:b/>
        </w:rPr>
        <w:t>E. 1</w:t>
      </w:r>
    </w:p>
    <w:p>
      <w:r>
        <w:t>Der 1968 geborene X.___ war zuletzt vom 21. Januar bis 5. Februar 2020 als Hilfsmonteur bei der Y.___ AG angestellt. Am 13. Januar 2022 meldete er sich unter Hinweis auf Beschwerden aufgrund eine s Leisten bruch s und eine s Nabelbruch s sowie als Folge einer Operation bei der Invaliden versicherung zum Leistungsbezug an (Urk. 22/1). Die Sozialversicherungsanstalt des Kantons Zürich, IV-Stelle, tätigte medizinische und erwerbliche Abklärungen und wies das Leistungsbegehren mit Verfügung vom 11. März 2024 ab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Bei erwerbstätigen Versicherten ist der Invaliditätsgrad gemäss Art. 16 ATSG in Verbin dung mit Art. 28a Abs. 1 IVG aufgrund eines Einkommensvergleichs zu bestimmen. Dazu wird das Erwerbseinkommen, das die versicherte Person nach Eintritt der Invali dität und nach Durchführung der medizinischen Behandlung und allfälliger Eingliede rungsmassnahmen durch eine ihr zumutbare Tätigkeit bei ausgeglichener Arbeitsmarkt lage erzielen könnte (sog. Invalideneinkommen), in Beziehung gesetzt zum Erwerbsein kommen, das sie erzielen könnte, wenn sie nicht invalid geworden wäre (sog. Valideneinkommen ). Der Einkommensvergleich hat in der Regel in der Weise zu erfol gen, dass die beiden hypothetischen Erwerbseinkommen ziffernmässig möglichst genau ermittelt und einander gegenübergestellt werden, worauf sich aus der Einkommensdif ferenz der Invaliditätsgrad bestimmen lässt (sog. allgemeine Methode des Einkommens vergleichs; BGE 130 V 343 E. 3.4.2, 128 V 29 E. 1).</w:t>
      </w:r>
    </w:p>
    <w:p>
      <w:r>
        <w:rPr>
          <w:b/>
        </w:rPr>
        <w:t>E. 1.4</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 dere dann einen Abzug vom Invalideneinkommen, wenn eine versicherte Person selbst im Rahmen körperlich leichter Hilfsarbeitertätigkeit in ihrer Leistungsfä 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 1.</w:t>
      </w:r>
    </w:p>
    <w:p>
      <w:r>
        <w:rPr>
          <w:b/>
        </w:rPr>
        <w:t>E. 2</w:t>
      </w:r>
    </w:p>
    <w:p>
      <w:r>
        <w:t>Dagegen erhob der Versicherte am 24.</w:t>
      </w:r>
    </w:p>
    <w:p>
      <w:r>
        <w:t>April 2024 Beschwerde (Urk.</w:t>
      </w:r>
    </w:p>
    <w:p>
      <w:r>
        <w:t>1) und beantragte in materieller Hinsicht sinngemäss , die angefochtene Verfügung sei aufzuheben und es sei ihm eine Invalidenrente zuzusprechen. Der Beschwerde führer reichte in der Folge ergänzend diverse Unterlagen ein (Urk.</w:t>
      </w:r>
    </w:p>
    <w:p>
      <w:r>
        <w:rPr>
          <w:b/>
        </w:rPr>
        <w:t>E. 5</w:t>
      </w:r>
    </w:p>
    <w:p>
      <w:r>
        <w:t>4</w:t>
      </w:r>
    </w:p>
    <w:p>
      <w:r>
        <w:t>Hinsichtlich des leidensbedingten Abzuges ist anzumerken, dass die gesundheit lich bedingte Unmöglichkeit, weiterhin körperlich schwere Arbeit zu verrichten, nicht automatisch zu einer Verminderung des hypothetischen Invalidenloh nes führt, weil der Tabellenlohn im Anforderungsniveau 4 (respektive ab LSE 2012 Kompetenzniveau 1) bereits eine Vielzahl von leichten und mittelschwe ren Tätigkeiten umfasst (Urteil des Bundesgerichts 9C_455/2013 vom 4. Oktober 2013 E. 4.4).</w:t>
      </w:r>
    </w:p>
    <w:p>
      <w:r>
        <w:t>Der Beschwerdeführer ist in ei ner leidensangepassten Tätigkeit in vollem Umfang arbeitsfähig . Auf dem massgebenden ausgeglichenen Arbeitsmarkt (Art. 16 ATSG) steht ihm angesichts des festgelegten Belastungsprofils ein breites Spektrum an körperlich leichten bis mittelschweren Hilfsarbeitertätigkeiten zur Verfügung und es sind in diesem Rahmen auch keine weiteren lohnmindernden Faktoren ersichtlich , weshalb ein leidensbedingter Abzug nicht in Frage kommt . Damit resultiert bei einer leistungsrelevant eingeschränkten Arbeitsfähigkeit (vgl. Art. 28 Abs. 1 lit . b IVG) in angestammter Tätigkeit seit Mai 2020 im Zeitpunkt des frühestmöglichen Rentenbeginns per 1.</w:t>
      </w:r>
    </w:p>
    <w:p>
      <w:r>
        <w:t>Juli 2022 (sechs Monate nach Anmel dung zum Leistungsbezug am 1 3. Januar 2022, Art. 29 Abs. 1 IVG) ein rentenausschliessender Invaliditätsgrad von 0 % .</w:t>
      </w:r>
    </w:p>
    <w:p>
      <w:r>
        <w:t>Jedoch ist unter Anwendung des seit dem 1. Januar 2024 geltenden Art. 26 bis</w:t>
      </w:r>
    </w:p>
    <w:p>
      <w:r>
        <w:t>Abs. 3 der Verordnung über die Invalidenversicherung ( IVV ) vom nach statistischen Werten ermittelten Invali deneinkommen pauschal 10 % abzuziehen, womit der Invaliditätsgrad per 1. Januar 2024 zwar neu 10 % beträgt , was sich aber weiterhin nicht rentenbe gründend auswirkt. Dabei ist anzumerken, dass selbst der maximale Abzug in der Höhe von 25 % sich nicht rentenrelevant auswirken würde .</w:t>
      </w:r>
    </w:p>
    <w:p>
      <w:r>
        <w:rPr>
          <w:b/>
        </w:rPr>
        <w:t>E. 5.1</w:t>
      </w:r>
    </w:p>
    <w:p>
      <w:r>
        <w:t>Zu prüfen bleibt, wie sich das Leistungsvermögen de s</w:t>
      </w:r>
    </w:p>
    <w:p>
      <w:r>
        <w:t>Beschwerdeführers in wirtschaftlicher Hinsicht auswirkt.</w:t>
      </w:r>
    </w:p>
    <w:p>
      <w:r>
        <w:rPr>
          <w:b/>
        </w:rPr>
        <w:t>E. 5.2</w:t>
      </w:r>
    </w:p>
    <w:p>
      <w:r>
        <w:t>Der Beschwerdeführer absolvierte eine Berufslehre zum Metzger EFZ und anschliessend eine Ausbildung zum technischen Kaufmann (Urk. 3/6/73, 22/1 /</w:t>
      </w:r>
    </w:p>
    <w:p>
      <w:r>
        <w:rPr>
          <w:b/>
        </w:rPr>
        <w:t>E. 6</w:t>
      </w:r>
    </w:p>
    <w:p>
      <w:r>
        <w:t>Soweit der Beschwerdeführer mit Beschwerde vom 24. April 2024 weitere mate rielle Anträge stellt (Arzthaftung sowie Anerkennung des Ereignisses vom 4. Februar 2020 als Unfall) , ist auf die Beschwerde mangels sachlicher Zustän digkeit bzw. mangels fehlenden Anfechtungsobjekt s</w:t>
      </w:r>
    </w:p>
    <w:p>
      <w:r>
        <w:t>nicht einzutreten.</w:t>
      </w:r>
    </w:p>
    <w:p>
      <w:r>
        <w:rPr>
          <w:b/>
        </w:rPr>
        <w:t>E. 7</w:t>
      </w:r>
    </w:p>
    <w:p>
      <w:r>
        <w:t>.</w:t>
      </w:r>
    </w:p>
    <w:p>
      <w:r>
        <w:t>Da es um die Bewilligung oder Verweigerung von Versicherungsleistungen geht, ist das Verfahren kostenpflichtig. Die Gerichtskosten sind gemäss Art. 69 Abs. 1 bis IVG ermessensweise auf Fr. 6 00. -- festzusetzen und dem Beschwerdeführer aufzuerlegen.</w:t>
      </w:r>
    </w:p>
    <w:p>
      <w:r>
        <w:t>Dem sinngemässen Antrag um unentgeltliche Prozessführung ( Urk. 4, 17, 19 ) ist zu entsprechen und die Kosten des Verfahrens einstweilen auf die Gerichtskasse zu nehmen. Der Beschwerdeführer ist auf § 16 Abs. 4 des Gesetzes über das Sozialversicherungsgericht ( GSVGer )</w:t>
      </w:r>
    </w:p>
    <w:p>
      <w:r>
        <w:t>hinzuweisen, wonach er zur Nachzahlung der Gerichtskosten verpflichtet ist, sobald e r dazu in der Lage ist. Das Gericht beschliesst:</w:t>
      </w:r>
    </w:p>
    <w:p>
      <w:r>
        <w:t>In Bewilligung seines Gesuches wird de m Beschwerdeführer die unentgeltliche Prozess führung gewährt , und erkennt: 1.</w:t>
      </w:r>
    </w:p>
    <w:p>
      <w:r>
        <w:t>Die Beschwerde wird abgewiesen , soweit darauf eingetreten wird . 2.</w:t>
      </w:r>
    </w:p>
    <w:p>
      <w:r>
        <w:t>Die Gerichtskosten von Fr. 600 .-- werden dem Beschwerdeführer auferlegt , zufolge Gewährung der unentgeltlichen Prozessführung jedoch einstweilen auf die Gerichts kasse genommen.</w:t>
      </w:r>
    </w:p>
    <w:p>
      <w:r>
        <w:t>De r Beschwerdeführer wird</w:t>
      </w:r>
    </w:p>
    <w:p>
      <w:r>
        <w:t>auf die Nachzahlungspflicht gemäss § 16 Abs. 4 GSVGer</w:t>
      </w:r>
    </w:p>
    <w:p>
      <w:r>
        <w:t>hingewiesen .</w:t>
      </w:r>
    </w:p>
    <w:p>
      <w:r>
        <w:t>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GräubGempeler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