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IV.2024.00232 vom 23. Dezember 2024</w:t>
      </w:r>
    </w:p>
    <w:p>
      <w:r>
        <w:t>ZH Sozialversicherungsgericht, 2024-12-23, DE</w:t>
      </w:r>
    </w:p>
    <w:p>
      <w:r>
        <w:rPr>
          <w:b/>
        </w:rPr>
        <w:t xml:space="preserve">Quelle: </w:t>
      </w:r>
      <w:r>
        <w:t>https://mcp.opencaselaw.ch/entscheid/zh_sozialversicherungsgericht_IV.2024.00232</w:t>
      </w:r>
    </w:p>
    <w:p>
      <w:r>
        <w:t>FR: ZH_SOZIALVERSICHERUNGSGERICHT IV.2024.00232 du 23 décembre 2024</w:t>
      </w:r>
    </w:p>
    <w:p>
      <w:r>
        <w:t>IT: ZH_SOZIALVERSICHERUNGSGERICHT IV.2024.00232 del 23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 65 , erlangte in den Niederlanden ein in der Schweiz anerkanntes Diplom als Krankenschwester ( Urk. 6/19). Im April 1996 zog sie in die Schweiz und arbeitete</w:t>
      </w:r>
    </w:p>
    <w:p>
      <w:r>
        <w:t>bis zur Geburt ihrer Zwillinge im März</w:t>
      </w:r>
    </w:p>
    <w:p>
      <w:r>
        <w:t>1999</w:t>
      </w:r>
    </w:p>
    <w:p>
      <w:r>
        <w:t>als Krankenschwester . Anschliessend war sie ab Juli 1999 bis Juni 2018 als Allrounderin im kaufmännischen Bereich im Betrieb ihres Ehe mannes</w:t>
      </w:r>
    </w:p>
    <w:p>
      <w:r>
        <w:t>tätig ( Urk. 6/</w:t>
      </w:r>
    </w:p>
    <w:p>
      <w:r>
        <w:rPr>
          <w:b/>
        </w:rPr>
        <w:t>E. 1.4</w:t>
      </w:r>
    </w:p>
    <w:p>
      <w:r>
        <w:t>, Urk. 6/20/1 -3 ).</w:t>
      </w:r>
    </w:p>
    <w:p>
      <w:r>
        <w:t>Vom</w:t>
      </w:r>
    </w:p>
    <w:p>
      <w:r>
        <w:rPr>
          <w:b/>
        </w:rPr>
        <w:t>E. 2</w:t>
      </w:r>
    </w:p>
    <w:p>
      <w:r>
        <w:t>Ziff.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