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IV.2024.00224 vom 20. September 2024</w:t>
      </w:r>
    </w:p>
    <w:p>
      <w:r>
        <w:t>ZH Sozialversicherungsgericht, 2024-09-20, DE</w:t>
      </w:r>
    </w:p>
    <w:p>
      <w:r>
        <w:rPr>
          <w:b/>
        </w:rPr>
        <w:t xml:space="preserve">Quelle: </w:t>
      </w:r>
      <w:r>
        <w:t>https://mcp.opencaselaw.ch/entscheid/zh_sozialversicherungsgericht_IV.2024.00224</w:t>
      </w:r>
    </w:p>
    <w:p>
      <w:r>
        <w:t>FR: ZH_SOZIALVERSICHERUNGSGERICHT IV.2024.00224 du 20 septembre 2024</w:t>
      </w:r>
    </w:p>
    <w:p>
      <w:r>
        <w:t>IT: ZH_SOZIALVERSICHERUNGSGERICHT IV.2024.00224 del 20 settembre 2024</w:t>
      </w:r>
    </w:p>
    <w:p>
      <w:pPr>
        <w:pStyle w:val="Heading2"/>
      </w:pPr>
      <w:r>
        <w:t>Erwägungen</w:t>
      </w:r>
    </w:p>
    <w:p>
      <w:r>
        <w:rPr>
          <w:b/>
        </w:rPr>
        <w:t>E. 20</w:t>
      </w:r>
    </w:p>
    <w:p>
      <w:r>
        <w:t>keiner Arbeits tätig keit mehr nach geht und sie</w:t>
      </w:r>
    </w:p>
    <w:p>
      <w:r>
        <w:t>auch nicht substantiiert darlegt , inwie fern der sich in den Akten be findliche IK-Auszug fehlerhaft sein sollte ,</w:t>
      </w:r>
    </w:p>
    <w:p>
      <w:r>
        <w:t>nach Art. 36 Abs. 2 des Bundes ge setzes über die Invaliden ver si che rung (IVG) für die Berechnung der ordentlichen Invalidenrente die Bestimmungen des Bundes ge setzes über die Alters- und Hinterlassenenversicherung (AHVG) sinngemäss an wendbar sind (vgl. BGE 124 V 159) ,</w:t>
      </w:r>
    </w:p>
    <w:p>
      <w:r>
        <w:t>der Bundesrat ergänzende Vorschriften erlassen kann und dabei insbesondere die sinngemässe Anwendung von Art. 29 ff. und Art. 34 ff. AHVG sowie – wie in Art. 32 Abs. 1 der Verordnung über die Invalidenversicherung (IVV) ausdrücklich fest gehalten – von Art. 50 bis Art. 53 bis der Verordnung über die Alters- und Hin terlassenenversicherung (AHVV) vorgesehen ist,</w:t>
      </w:r>
    </w:p>
    <w:p>
      <w:r>
        <w:t>für die Rentenberechnung Beitragsjahre, Erwerbseinkommen sowie Erziehungs- und Betreuungsgutschriften der rentenberechtigten Person zwischen dem 1. Ja nu ar nach Vollendung des 20. Altersjahres und dem 31. Dezember vor Ein tritt des Versicherungsfalles (Rentenalter oder Tod) berücksichtigt werden (Art. 29 bis Abs. 1 AHVG),</w:t>
      </w:r>
    </w:p>
    <w:p>
      <w:r>
        <w:t>gemäss Art. 29 quarter AHVG die Rente nach Massgabe des durchschnittliche n Jah res einkommen s berechnet wird, welches sich aus dem Erwerbseinkommen (lit. a) , den Er ziehungsgutschriften (lit. b) und den Betreuungsgutschriften (lit. c) zu sam men setzt , wobei bei erwerbstätigen Personen nur die Einkommen berücksichtigt wer den, auf denen Beiträge bezahlt wurden (Art. 29 quinquies Abs. 1 AHVG),</w:t>
      </w:r>
    </w:p>
    <w:p>
      <w:r>
        <w:t>die Summe d er Erwerbseinkommen entsprechend dem Ren tenmix gemäss Art. 33 ter AHVG aufgewertet wird und</w:t>
      </w:r>
    </w:p>
    <w:p>
      <w:r>
        <w:t>der Bundesrat die Aufwertungsfaktoren jährlich feststellen lässt (Art. 30 Abs. 1 AHVG),</w:t>
      </w:r>
    </w:p>
    <w:p>
      <w:r>
        <w:t>die Summe der auf gewerteten Er werbs ein kom men sowie der</w:t>
      </w:r>
    </w:p>
    <w:p>
      <w:r>
        <w:t>Erziehungs - und Be treu ungs gutschriften alsdann durch die An zahl der Beitragsjahre geteilt wird (Art. 30 Abs. 2 AHVG),</w:t>
      </w:r>
    </w:p>
    <w:p>
      <w:r>
        <w:t>vorliegend die Rentenberechnung der Ausgleichskasse (vgl. Urk. 10/14 f.) zu be stä tigen ist,</w:t>
      </w:r>
    </w:p>
    <w:p>
      <w:r>
        <w:t>die Beschwerdeführerin eine Beitragsdauer von 13 Jahren sieben Mo naten aufweist, dies unter Berücksichtigung von Zeiten, als sie nicht erwerbstätig, je doch über ihren Ehemann versichert war (Art. 29 ter Abs. 2 lit. b AHVG: ab der Ein reise/Heirat vom 17. Juli 2006 Anrechnung von sechs Monaten, 2008 und 2009 deren 13), die von der Beschwerdeführerin selber erarbeitete Ein kom mens sum me gemäss ihrem IK-Auszug Fr. 271'435.-- beträgt, was auf ge wertet mit dem Fak tor 1.0 (erster IK-Eintrag im Jahr 2007, Eintritt des Ver si che rungs falles im Jahr 2021; Rententabellen 2021 S. 17) und ge teilt durch die massgebende Bei trags dauer von 13 Jahren und sieben Monate Fr. 19'983.--, gerundet auf den nächst höheren Tabellenwert Fr. 20'076.-- (2021/2022; Rententabellen 2021 S. 20) res pektive aufgrund der Rentenerhöhungen per 2023 Fr. 20'580.-- (Ren ten ta bellen 2023 S. 20) ergibt, die Verwaltung im Rahmen der vorgenommenen Bei trags lückenfüllung (Urk. 10/4, 10/10 f. und 10/13 S. 3) der Beschwerdeführerin im Jahr der Entstehung des Rentenspruchs bis Juni 2021 sechs Beitragsmonate an rechnet (Art. 52c AHVV), deshalb die Rentenskala 17 (38 Beitragsjahre des Jahr gan ges 1962 [Rententabellen 2021 S.</w:t>
      </w:r>
    </w:p>
    <w:p>
      <w:r>
        <w:t>8] im Ver hältnis zu deren 14 der Be schwer deführerin; Beitragstabellen 2021 S. 12) zur Anwendung kommt, was die Ausrichtung einer Teil rente in der Höhe von monatlich Fr. 510.-- im Jahr 2022 (Ren tentabellen 2021 S. 74) respektive von mo nat lich Fr. 523.-- im Jahr 2023 (Ren tentabellen 2023 S. 74) zur Fol ge hat,</w:t>
      </w:r>
    </w:p>
    <w:p>
      <w:r>
        <w:t>von der Be schwer de füh rerin Ge gen teiliges nicht substantiiert dargelegt</w:t>
      </w:r>
    </w:p>
    <w:p>
      <w:r>
        <w:t>wird ,</w:t>
      </w:r>
    </w:p>
    <w:p>
      <w:r>
        <w:t>das von der Beschwerdeführerin beantragte Einhol en eines Gutachtens keinen Ein fluss auf d ie Rentenberechnung respektive die Höhe des Rentenbetreffnisses hat , in weiterer Erwägung, dass</w:t>
      </w:r>
    </w:p>
    <w:p>
      <w:r>
        <w:t>es im vorliegenden Verfahren um die Bewilligung oder Verweigerungen von IV-Leistungen geht, so dass das Verfahren kostenpflichtig ist,</w:t>
      </w:r>
    </w:p>
    <w:p>
      <w:r>
        <w:t>die Verfahrenskosten nach dem Verfahrensaufwand und unabhängig vom Streit wert festzulegen (Art. 69 Abs. 1 bis IVG) und auf Fr. 5 00.-- festzusetzen sowie aus gangs gemäss der Be schwer de führerin aufzuerlegen sind, erkennt das Gericht: 1.</w:t>
      </w:r>
    </w:p>
    <w:p>
      <w:r>
        <w:t>Die Beschwerde wird abgewiesen. 2.</w:t>
      </w:r>
    </w:p>
    <w:p>
      <w:r>
        <w:t>Die Gerichtskosten von Fr. 500 .-- werden der Beschwerdeführerin auferlegt.</w:t>
      </w:r>
    </w:p>
    <w:p>
      <w:r>
        <w:t>Rechnung und Einzahlungsschein werden der Kostenpflichtigen nach Eintritt der Rechtskraft zu ge stellt. 3.</w:t>
      </w:r>
    </w:p>
    <w:p>
      <w:r>
        <w:t>Zustellung gegen Empfangsschein an: - Dr.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PhilippBöhme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