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IV.2024.00186 vom 19. Dezember 2024</w:t>
      </w:r>
    </w:p>
    <w:p>
      <w:r>
        <w:t>ZH Sozialversicherungsgericht, 2024-12-19, DE</w:t>
      </w:r>
    </w:p>
    <w:p>
      <w:r>
        <w:rPr>
          <w:b/>
        </w:rPr>
        <w:t xml:space="preserve">Quelle: </w:t>
      </w:r>
      <w:r>
        <w:t>https://mcp.opencaselaw.ch/entscheid/zh_sozialversicherungsgericht_IV.2024.00186</w:t>
      </w:r>
    </w:p>
    <w:p>
      <w:r>
        <w:t>FR: ZH_SOZIALVERSICHERUNGSGERICHT IV.2024.00186 du 19 décembre 2024</w:t>
      </w:r>
    </w:p>
    <w:p>
      <w:r>
        <w:t>IT: ZH_SOZIALVERSICHERUNGSGERICHT IV.2024.00186 del 19 dicembre 2024</w:t>
      </w:r>
    </w:p>
    <w:p>
      <w:pPr>
        <w:pStyle w:val="Heading2"/>
      </w:pPr>
      <w:r>
        <w:t>Erwägungen</w:t>
      </w:r>
    </w:p>
    <w:p>
      <w:r>
        <w:rPr>
          <w:b/>
        </w:rPr>
        <w:t>E. 1</w:t>
      </w:r>
    </w:p>
    <w:p>
      <w:r>
        <w:t>X.___ , geboren 1970, war zuletzt in einem Pensum von ca. 30 % bei m</w:t>
      </w:r>
    </w:p>
    <w:p>
      <w:r>
        <w:t>Y.___</w:t>
      </w:r>
    </w:p>
    <w:p>
      <w:r>
        <w:t>als Mitarbeiterin Inventur tätig und meldete sich am 2 1. November 2019 unter Hinweis auf ein Keilbeinmeningeom bei der Invalidenversicherung zum Leistungsbezug an (Urk.</w:t>
      </w:r>
    </w:p>
    <w:p>
      <w:r>
        <w:t>7 /3). Die Sozialversicherungsanstalt des Kantons Zürich, IV-Stelle, klärte die medizinische Situation ab, zog Akten des Krankentaggeld versicherers bei ( Urk. 7 /13) und holte ein bidisziplinäres Gutachten ein, das am 1. November 2021 erstattet wurde (Urk.</w:t>
      </w:r>
    </w:p>
    <w:p>
      <w:r>
        <w:t>7 /55). Nach durchgeführtem Vorbe scheidverfahren (Urk.</w:t>
      </w:r>
    </w:p>
    <w:p>
      <w:r>
        <w:t>7/69, Urk. 7/78, Urk.</w:t>
      </w:r>
    </w:p>
    <w:p>
      <w:r>
        <w:t>7/89) verneinte die IV-Stelle mit Verfügung vom 15.</w:t>
      </w:r>
    </w:p>
    <w:p>
      <w:r>
        <w:t>Februar 2024 einen Leistungsansp r uch der Versicherten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2019 anhängig gemachten Anmeldung bei der Invalidenversicherung könnten allfällige Leistungen frühestens ab Mai 2020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t>Für die Prüfung einer allfälligen massgebenden Änderung , die nach dem 31. Dezember 2021 stattgefunden hat, gilt es jedoch zu berücksichtigen, dass die Bestimmungen des IVG und diejenigen der IVV in der Fassung gültig ab 1. Januar 2022 Anwendung finden. Der Zeitpunkt der massgebenden Änderung bestimmt sich nach Art. 88a IVV ( vgl. Kreisschreiben über Invalidität und Rente in der Invalidenversicherung [KSIR], Rz . 9102 )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 tigungsgrad nach Absatz 2 Buchstabe c und einer Vollerwerbstätigkeit gewichtet. 2.</w:t>
      </w:r>
    </w:p>
    <w:p>
      <w:r>
        <w:rPr>
          <w:b/>
        </w:rPr>
        <w:t>E. 2</w:t>
      </w:r>
    </w:p>
    <w:p>
      <w:r>
        <w:t>Die Versicherte erhob am 1 8. März 2024 Beschwerde gegen die Verfügung vom 1 5. Februar 2024 ( Urk. 2) und beantragte, diese sei aufzuheben und es sei ihr eine ganze Rente der Invalidenversicherung ab 1. Mai 2020 zu gewähren. Eventualiter sei die Sache an die Beschwerdegegnerin zurückzuweisen, damit diese die Frage des Eintritts des Gesundheitsschadens nochmals</w:t>
      </w:r>
    </w:p>
    <w:p>
      <w:r>
        <w:t>- unter Vorlage der diversen eingebrachten Arztberichte - gutachterlich abklären lasse ( Urk. 1 S. 2). Mit Beschwerdeantwort vom 6. Mai 2024 schloss die Beschwerdegegnerin auf Abwei sung der Beschwerde ( Urk. 6), was de r Beschwerdeführer in mit Verfügung vom 7. Mai 2024 zur Kenntnis gebracht wurde ( Urk. 8).</w:t>
      </w:r>
    </w:p>
    <w:p>
      <w:r>
        <w:t>Das Gericht zieht in Erwägung: 1.</w:t>
      </w:r>
    </w:p>
    <w:p>
      <w:r>
        <w:rPr>
          <w:b/>
        </w:rPr>
        <w:t>E. 2.1</w:t>
      </w:r>
    </w:p>
    <w:p>
      <w:r>
        <w:t>Die Beschwerdegegnerin hielt in der angefochtenen Verfügung dafür ( Urk. 2), dass die Beschwerdeführerin bei guter Gesundheit weiter als Mitarbeiterin Inven tur im bisherigen Pensum gearbeitet hätte, denn von 2006 bis 2008 (richtig: 2018) habe sie nie mehr als 18 % gearbeitet, weswegen nicht nachvollziehbar sei, wieso sie bei guter Gesundheit 100 % arbeiten würde. Die neue Anstellung mit höherem Pensum sei erst nach dem abweisenden Vorbescheid vom 7. Juni 2022 erfolgt. Daher werde am Entscheid festgehalten, wonach die Beschwerdeführerin bei guter Gesundheit zu 18 % erwerbstätig wäre und die restlichen 72 % (richtig: 82 % ) für den Haushalt aufwenden würde (S. 2). Die Beschwerdeführerin sei in einer angepassten Tätigkeit wie die jetzige als Mitarbeiterin Inventur aus gesundheit lichen Gründen zu 40 % arbeitsfähig. Die Einschränkung im Haushalt unter Berücksichtigung der Mitwirkungs- und Schadenminderungspflicht der Familien angehörigen betrage 10 .5 % (S. 3). Per Oktober 2020 resultiere dabei ein Invaliditätsgrad von 19.41 %. Per August 2022, als die Beschwerdeführerin eine neue Anstellung als Aushilfsverkäuferin zu eine m 35 % Pensum angenommen habe und zu 65 % im Haushalt tätig gewesen sei, ergebe sich ein Invaliditätsgrad von 29.58 %. Da dies er ebenfalls unter 40 % liege, habe sie keinen Anspruch auf eine Invalidenrente (S.</w:t>
      </w:r>
    </w:p>
    <w:p>
      <w:r>
        <w:t>4 ).</w:t>
      </w:r>
    </w:p>
    <w:p>
      <w:r>
        <w:t>Im April 2023 habe die Beschwerdeführerin ihr Erwerbspensum auf 50 % aufstocken können und dabei ein Einkommen von Fr.</w:t>
      </w:r>
    </w:p>
    <w:p>
      <w:r>
        <w:t>25'200.-- erzielt (S. 4 ). Gestützt darauf ergebe sich ein Invaliditätsgrad von 32.75 %, was ebenfalls zu keinem Anspruch auf eine Invalidenrente führe (S. 5 ) .</w:t>
      </w:r>
    </w:p>
    <w:p>
      <w:r>
        <w:rPr>
          <w:b/>
        </w:rPr>
        <w:t>E. 2.2</w:t>
      </w:r>
    </w:p>
    <w:p>
      <w:r>
        <w:t>Die Beschwerdeführerin stellte sich auf den Standpunkt ( Urk. 1) , dass sie bei guter Gesundheit zu 100 % im Erwerb tätig wäre. Insbesondere sei ihre Arbeitsun fähigkeit - entgegen der Ansicht der Beschwerdegegnerin - bereits viel früher als 2019 eingetreten (S. 6). Dies stütze sich auf zahlreichliche ärztliche Berichte (S. 7). Die Diagnose des Meningeoms sei bereits im Jahr 2012 gestellt worden (S. 8). Zudem beständen die Kopfschmerzen d er Beschwerdeführerin bereits seit ihrer dritten Schwangerschaft (S. 8).</w:t>
      </w:r>
    </w:p>
    <w:p>
      <w:r>
        <w:t>Die neue Anstellung der Beschwerdeführerin zeige offensichtlich,</w:t>
      </w:r>
    </w:p>
    <w:p>
      <w:r>
        <w:t>dass die ursprünglich von der Beschwerdegegnerin vorgenommene Qualifikation falsch gewesen sei (S. 11-12) und untermauere die Ausführungen, dass die Beschwerde führerin im Gesundheitsfall zu 100 % arbeiten würde. Sie sei bereits seit ihrer dritten Schwangerschaft im Jahr 2006 durch verschiedene Symptome in ihrer Arbeitsfähigkeit eingeschränkt gewesen. Dies habe sie im Übrigen auch anlässlich der Haushaltsabklärung aus geführt (S. 12). Dabei habe es sich um eine Aussage der ersten Stunde gehandelt zu einem Zeitpunkt, als sie nicht anwaltlich vertreten gewesen sei , so dass eine professionelle Beeinflussung gänzlich ausgeschlossen werden könne (S. 12-13). So habe sie ihr Pensum bei guter Gesundheit mit dem Heranwachsen ihrer drei Kinder stetig ausgebaut und spätestens nach Ablauf des Wartejahres im Jahre 2020, als ihre Kinder 24, 19 und 13-jährig gewesen seien, wäre sie zu 100 % im Erwerb tätig gewesen. Vor diesem Hintergrund sei die Tatsache, dass die Beschwerdeführerin in den Jahren 2006 bis 2018 gemäss individuellem Kontoauszug (IK) nur ein geringes Einkommen erzielt habe und folglich zu 1</w:t>
      </w:r>
    </w:p>
    <w:p>
      <w:r>
        <w:rPr>
          <w:b/>
        </w:rPr>
        <w:t>E. 6</w:t>
      </w:r>
    </w:p>
    <w:p>
      <w:r>
        <w:t>ATSG) gewesen sind; und c.</w:t>
      </w:r>
    </w:p>
    <w:p>
      <w:r>
        <w:t>nach Ablauf dieses Jahres zu mindestens 40 % invalid ( Art.</w:t>
      </w:r>
    </w:p>
    <w:p>
      <w:r>
        <w:rPr>
          <w:b/>
        </w:rPr>
        <w:t>E. 6.1</w:t>
      </w:r>
    </w:p>
    <w:p>
      <w:r>
        <w:t>Die Kosten des Verfahrens gemäss</w:t>
      </w:r>
    </w:p>
    <w:p>
      <w:r>
        <w:t>Art. 69 Abs. 1 bis IVG sind auf Fr. 700.-- festzulegen und ausgan g sgemäss der Beschwerdegegnerin aufzuerlegen.</w:t>
      </w:r>
    </w:p>
    <w:p>
      <w:r>
        <w:rPr>
          <w:b/>
        </w:rPr>
        <w:t>E. 6.2</w:t>
      </w:r>
    </w:p>
    <w:p>
      <w:r>
        <w:t>Der Beschwerdeführerin steht überdies eine Parteientschädigung zu.</w:t>
      </w:r>
    </w:p>
    <w:p>
      <w:r>
        <w:t>D ie Rechts vertreterin machte mit Honorarnote vom 1 6. September 202 4 einen Gesamtauf wand von zehn Stunden sowie Barauslagen von 3 % geltend ( Urk.</w:t>
      </w:r>
    </w:p>
    <w:p>
      <w:r>
        <w:rPr>
          <w:b/>
        </w:rPr>
        <w:t>E. 8</w:t>
      </w:r>
    </w:p>
    <w:p>
      <w:r>
        <w:t>5.8.1</w:t>
      </w:r>
    </w:p>
    <w:p>
      <w:r>
        <w:t>Im Juli 2023 schloss die jüngste Tochter der Beschwerdeführerin die obligato rische Schulzeit ab. Ab August 2023 war demgemäss das Familienkonzept überholt, dass ein Elternteil zu 50 % anwesend sein soll. Ab diesem Zeitpunkt ist von einer Qualifikation als Vollerwerbstätige auszugehen. Die Beschwerdeführe rin bemühte sich stets um Arbeitstätigkeiten auch während der Zeit, als die Kinder noch klein waren .</w:t>
      </w:r>
    </w:p>
    <w:p>
      <w:r>
        <w:t>Di e hypothetische Teilerwerbstätigkeit von 50 % resultierte einzig aus der Familienorganisation und dem Wunsch nach Anwesenheit eines Elternteiles in diesem Umfang. Nachdem dies nicht mehr der Fall ist, ist kein Grund mehr für eine lediglich teilzeitliche Tätigkeit der Beschwerdeführerin zu ersehen. 5.8.2</w:t>
      </w:r>
    </w:p>
    <w:p>
      <w:r>
        <w:t>Damit resultiert ab August 2023</w:t>
      </w:r>
    </w:p>
    <w:p>
      <w:r>
        <w:t>anhand der statistischen Löhne ( Fr. 4'798.--) unter Berücksichtigung der betriebsüblichen Arbeitszeit von 41.7 Stunden sowie der Nomi n allohnentwicklung von Index 107.9 (2020) auf Index 111.3 (2023)</w:t>
      </w:r>
    </w:p>
    <w:p>
      <w:r>
        <w:t>ein Valideneinkommen</w:t>
      </w:r>
    </w:p>
    <w:p>
      <w:r>
        <w:t>von Fr. 61'914.-- (LSE 2020, Tabelle T17, Ziff. 52; Betriebs übliche Arbeitszeit nach Wirtschaftsabteilungen ; vgl. E. 5.3 ).</w:t>
      </w:r>
    </w:p>
    <w:p>
      <w:r>
        <w:t>Das Invalideneinkommen ist anhand des seit April 2023 effektiv erzielten Einkommens zu berechnen, was unbestritten ist (vgl. Urk. 1 S. 16; Urk. 7/ 101 /3).</w:t>
      </w:r>
    </w:p>
    <w:p>
      <w:r>
        <w:t>Gemäss Arbeitsvertrag vom 1. April 2023 erzielt die Beschwerdeführerin bei einem 50 % -Pensum einen Bruttolohn von Fr. 2'100.-- monatlich. Ebenfalls Vertragsbestandteil bildet der Landes-Gesamtarbeitsvertrag für die E.___ in der jeweils geltenden Fassung ( Ziff. 15 des Arbeitsvertrages, vgl. Urk. 7/98/3). Gemäss Ziff. 33.1 des L-GAV haben die Mitarbeiten den Anspruch auf einen 1 3. Monatslohn im Kalenderjahr. Bei Anstellungen im Monatslohn entspricht der 1 3. Monatslohn einem Zwölftel der während des Kalenderjahres ausbezahlten Grundlöhne. Folglich beträgt der Jahreslohn und entsprechend das Invalideneinkommen der Beschwerdeführerin Fr. 27'300.-- (2'100.-- x 13). 5.8.3</w:t>
      </w:r>
    </w:p>
    <w:p>
      <w:r>
        <w:t>Bei einem Valideneinkommen von Fr. 61'914.-- und einem Invalideneikommen von Fr. 27'300.-- resultiert ein Invaliditätsgrad von 56 % . D ie Beschwerdeführe rin hat ab diesem Zeitpunkt Anspruch auf eine Rente in diesem Umfang ( Art. 28 b</w:t>
      </w:r>
    </w:p>
    <w:p>
      <w:r>
        <w:t>Abs. 2 IVG in der seit 1. Januar 2022 geltenden Fassung). Damit ist die Beschwerde teilweise gutzuheissen. 6.</w:t>
      </w:r>
    </w:p>
    <w:p>
      <w:r>
        <w:rPr>
          <w:b/>
        </w:rPr>
        <w:t>E. 9</w:t>
      </w:r>
    </w:p>
    <w:p>
      <w:r>
        <w:t>-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