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IV.2024.00163 vom 27. Juni 2024</w:t>
      </w:r>
    </w:p>
    <w:p>
      <w:r>
        <w:t>ZH Sozialversicherungsgericht, 2024-06-27, DE</w:t>
      </w:r>
    </w:p>
    <w:p>
      <w:r>
        <w:rPr>
          <w:b/>
        </w:rPr>
        <w:t xml:space="preserve">Quelle: </w:t>
      </w:r>
      <w:r>
        <w:t>https://mcp.opencaselaw.ch/entscheid/zh_sozialversicherungsgericht_IV.2024.00163</w:t>
      </w:r>
    </w:p>
    <w:p>
      <w:r>
        <w:t>FR: ZH_SOZIALVERSICHERUNGSGERICHT IV.2024.00163 du 27 juin 2024</w:t>
      </w:r>
    </w:p>
    <w:p>
      <w:r>
        <w:t>IT: ZH_SOZIALVERSICHERUNGSGERICHT IV.2024.00163 del 27 giugno 2024</w:t>
      </w:r>
    </w:p>
    <w:p>
      <w:pPr>
        <w:pStyle w:val="Heading2"/>
      </w:pPr>
      <w:r>
        <w:t>Erwägungen</w:t>
      </w:r>
    </w:p>
    <w:p>
      <w:r>
        <w:rPr>
          <w:b/>
        </w:rPr>
        <w:t>E. 1</w:t>
      </w:r>
    </w:p>
    <w:p>
      <w:r>
        <w:t>2. Februar 2024 einen Anspruch der Versicherten auf Berufsberatung sowie Unterstützung bei der Neuausbildung zur biomedizinischen Analytikerin HF ( Urk. 2).</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Da</w:t>
      </w:r>
    </w:p>
    <w:p>
      <w:r>
        <w:t>die</w:t>
      </w:r>
    </w:p>
    <w:p>
      <w:r>
        <w:t>angefochtene Verfügung nach dem 1. Januar 2022 erging und d ie Beschwerdeführer in die Ausbildung zur biomedizinische n Analytikerin HF im September</w:t>
      </w:r>
    </w:p>
    <w:p>
      <w:r>
        <w:t>2022 begonnen hat, sind die ab 1. Januar 2022 gültigen Rechts - vorschriften anwendbar.</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Massnahmen ( lit . a), Integrationsmassnahmen zur Vorbereitung auf die beruf liche Eingliederung ( lit . a bis ), Massnahmen beruflicher Art (Berufsberatung, erstmalige berufliche Ausbildung, Umschulung, Arbeitsvermittlung, Kapitalhilfe; lit . b) und in der Abgabe von Hilfsmitteln ( lit . d).</w:t>
      </w:r>
    </w:p>
    <w:p>
      <w:r>
        <w:rPr>
          <w:b/>
        </w:rPr>
        <w:t>E. 1.3</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(vgl.</w:t>
      </w:r>
    </w:p>
    <w:p>
      <w:r>
        <w:t>zur erstmaligen beruflichen Ausbildung Art.</w:t>
      </w:r>
    </w:p>
    <w:p>
      <w:r>
        <w:rPr>
          <w:b/>
        </w:rPr>
        <w:t>E. 1.6</w:t>
      </w:r>
    </w:p>
    <w:p>
      <w:r>
        <w:t>Eine erstmalige berufliche Ausbildung gilt auch dann als im Sinne von Art.</w:t>
      </w:r>
    </w:p>
    <w:p>
      <w:r>
        <w:rPr>
          <w:b/>
        </w:rPr>
        <w:t>E. 1.7</w:t>
      </w:r>
    </w:p>
    <w:p>
      <w:r>
        <w:t>Das Gericht kann die Angelegenheit zu neuer Entscheidung an die Vorinstanz zurückweisen, besonders wenn mit dem angefochtenen Entscheid nicht auf die Sache eingetreten oder der Sachverhalt ungenügend festgestellt wurde (§ 26</w:t>
      </w:r>
    </w:p>
    <w:p>
      <w:r>
        <w:t>Abs. 1 des Gesetzes über das Sozialversicherungsgericht, GSVGer ). 2.</w:t>
      </w:r>
    </w:p>
    <w:p>
      <w:r>
        <w:rPr>
          <w:b/>
        </w:rPr>
        <w:t>E. 2</w:t>
      </w:r>
    </w:p>
    <w:p>
      <w:r>
        <w:t>Dagegen erhob X.___ am 9. März 2024 Beschwerde und beantragte sinn gemäss finanzielle Unterstützung</w:t>
      </w:r>
    </w:p>
    <w:p>
      <w:r>
        <w:t>bei der Ausbildung zur biomedizinischen Analytikerin ( Urk. 1 , vgl. auch Urk. 8/25 ). Mit Beschwerdeantwort vom 3 0. April</w:t>
      </w:r>
    </w:p>
    <w:p>
      <w:r>
        <w:t>2024 schloss die Beschwerdegegnerin auf Abweisung der Beschwerde ( Urk. 7), was der Beschwerdeführerin am 2. Mai 2024 zur Kenntnis gebracht wurde ( Urk. 9). Das Gericht zieht in Erwägung: 1.</w:t>
      </w:r>
    </w:p>
    <w:p>
      <w:r>
        <w:rPr>
          <w:b/>
        </w:rPr>
        <w:t>E. 2.1</w:t>
      </w:r>
    </w:p>
    <w:p>
      <w:r>
        <w:t>Im angefochtenen Entscheid erwog die Beschwerdegegnerin, die Beschwerdefüh rerin habe Unterstützung bei ihrer Neuausbildung zur biomedizinischen Analyti kerin HF beantragt . Versicherte Personen, die wegen ihrer Invalidität in der Ausbildung ihrer bisherigen Tätigkeit beeinträchtigt und daher auf spezialisierte Berufsberatung angewiesen seien, hätten Anspruch auf Berufsberatung. Vorlie gend sei aus medizinisch und berufsberaterischer Sicht nicht nachvollziehbar, warum die Tätigkeit als Dentalassistentin nicht mehr möglich sei, die Arbeit als biomedizinische Analytikerin hingegen schon. Beide Tätigkeiten würden eine exa k te Arbeitsweise bei sehr ruhiger Hand erfordern. Der Gesundheitszustand habe somit auf die Berufswahl keine oder nur eine untergeordnete Bedeutung. Damit seien die Voraussetzungen nicht erfüllt , weshalb das Leistungsbegehren abgewiesen werde (Urk. 2).</w:t>
      </w:r>
    </w:p>
    <w:p>
      <w:r>
        <w:rPr>
          <w:b/>
        </w:rPr>
        <w:t>E. 2.2</w:t>
      </w:r>
    </w:p>
    <w:p>
      <w:r>
        <w:t>Dagegen wandte die Beschwerdeführerin ein, sie habe anlässlich eines Reitunfalls im Jahre 2009 eine Fraktur im linken Oberarm erlitten. Die Verletzung sei operiert und es sei nach einigen Jahren festgestellt worden, dass der linke Oberarm knapp 10 cm kürzer als der rechte sei. Zudem sei das linke Schultergelenk deformiert. Dadurch komme es immer wieder zu Entzündungen der Weichteile und enormen Verspannungen. Während ihrer Ausbildung zur Dentalassistentin sei es immer wieder zu krankheitsbedingten Ausfällen gekommen, weil die Schmerzen uner träglich geworden seien. Es sei so schlimm geworden, dass sie den Arm nicht mehr habe anheben können. Sie habe unzählige Physiotherapien wahr- und viele Medikamente eingenommen. Da sie Linkshänderin sei und man als Dentalassis tentin die Hand bzw. den Arm viel brauche, habe sie täglich zu kämpfen gehabt. Sie habe die Ausbildung zu Ende gebracht, aber es sei klar gewesen, dass sie diesen Beruf aus gesundheitlichen Gründen nicht weiter ausüben könne. Per Zufall sei sie auf den Beruf der biomedizinischen Analytikerin gekommen. Bei diesem Beruf könne man gut auf einen Arm verzichten. Anlässlich der bisherigen Praktika als biomedizinische Analytikerin sei es auch nie zu diesen unerträglichen Schmerzen und Absenzen gekommen. Aus diesem Grund sei sie mit der Ableh nung ihres Antrags nicht einverstanden ( Urk. 1). 3.</w:t>
      </w:r>
    </w:p>
    <w:p>
      <w:r>
        <w:t>3.1</w:t>
      </w:r>
    </w:p>
    <w:p>
      <w:r>
        <w:t>Dr. med. Z.___ , Fachärztin FMH für Orthopädische Chirurgie und Traumato logie des Bewegungsapparates sowie Oberärztin Kinderorthopädie, Klinik A.___ , diagnostizierte im Bericht vom 1 8. April 2013 (1) rezidivierende, musku läre Beschwerden interscapulär und paraventral mittlere Beckenwirbelsäule (BWS) bis mittlere Lendenwirbelsäule</w:t>
      </w:r>
    </w:p>
    <w:p>
      <w:r>
        <w:t>( LWS ) bei geringer skoliotischer Haltung, Fehlbelastung der oberen Extremitäten, (2) eine gewisse Instabilität des linkes Schultergelenkes, (3) einen Status nach Spickung einer subkapitalen Humerus fraktur mit Epiphysenfugenbeteiligung links Mai 2009 ausser Haus sowie (4) eine Oberarmlängendifferenz minus ca. 4.5 cm links posttraumatisch ( Urk. 8/8/1). Die neurologischen Abklärungen hätten zudem eine sensible Ausfallsymptomatik des Nervus ( N. ) axillaris links sowie chronisch-neurogene Veränderungen des N. axillaris links der innervierten Muskulatur und eine axonale Neuropathie des N. musculocutaneus links ergeben. Die Beschwerdeführerin habe diffuse Schmerzen im linken Schultergelenk berichtet, hauptsächlich neben dem Schul terblatt paraventral. Diese Beschwerden seien allein durch die Oberarmlängendif ferenz nicht zu erklären, sondern würden auch für eine Problematik ausgehend vom Schultergelenk sprechen. Bei einer Verlängerung könne es im Verlauf zu einer zunehmenden Instabilität des linken Schultergelenks kommen. Die Physio therapie sei weiterzuführen; ebenso schulterstabilisierende Übungen (Urk.</w:t>
      </w:r>
    </w:p>
    <w:p>
      <w:r>
        <w:t>8/8/1). 3 .2</w:t>
      </w:r>
    </w:p>
    <w:p>
      <w:r>
        <w:t>Im Oktober 2022 hielten die konsultierten Fachärzte der Schulter- und Ellbogen chirurgie der Klinik A.___ folgende Diagnose fest ( Urk. 8/9/1): - persistierende Restbeschwerden und insbesondere Bewegungsschmerzen mit Hypästhesien und Kältegefühl der oberen Extremität links bei DD funktionellem Thoracid -Outlet-Syndrom mit/bei - Status nach Humerusfraktur 2009 mit postoperativ/posttraumatischem Auftreten einer Oberarmlängendifferenz von ca. 5 cm bei Epiphysenfu genverletzung - Hyperlaxität bei Kopf- Glenoid - Mismatch</w:t>
      </w:r>
    </w:p>
    <w:p>
      <w:r>
        <w:t>- unauffälliger neurologischer Untersuchung im Jahr 2018</w:t>
      </w:r>
    </w:p>
    <w:p>
      <w:r>
        <w:t>Die Beschwerdeführerin habe trotz physiotherapeutischer Beübung progrediente Schulterschmerzen berichtet . Zudem bestünden eine schnelle Ermüdbarkeit und Schmerzzunahme in den Abendstunden. Wenn sie den Arm über Kopf halte würde sie neuerdings ein Kribbel- und Kältegefühl sowie Schmerzausstrahlung bis in die Finger verspüren. Die Beschwerdeführerin habe ihre Tätigkeit im Labor zuletzt nicht mehr durchführen können bei erheblichen Leidensdruck. Klinisch hätten sich eher laxe Verhältnisse und eine Affektion des linken Armes bei Flexion ergeben ( Urk. 8/9). Aufgrund der daraufhin hausintern veranlassten neurologischen Standortbestimmung hielten die beurteilenden Neurologen im Sprechstundenbericht vom 1 5. März 2023 ( Urk. 8/21/2</w:t>
      </w:r>
    </w:p>
    <w:p>
      <w:r>
        <w:t>ff.) fest, die fluktuierenden Kribbelparästhesien in den Händen könnten aufgrund der klinischen und elekt rophysiologischen Untersuchungsbefunde nicht zugeordnet werden. Insbeson dere hätten sich keine Hinweise auf eine Polyneuropathie ergeben bei m</w:t>
      </w:r>
    </w:p>
    <w:p>
      <w:r>
        <w:t>- bis auf eine leichte Hypästhesie V2 und V3 links und vorbekannt im Nervus axillaris Versorgungsgebiet links - insgesamt unauffällige n Neurostatus. Angesichts der beschriebenen Hypästhesie im Gesicht werde ein MRI des Schädels sowie der HWS zur weiteren Differenzierung und insbesondere zum Ausschluss einer immunver mittelten chronisch-entzündlichen Erkrankung veranlasst</w:t>
      </w:r>
    </w:p>
    <w:p>
      <w:r>
        <w:t>(Urk.</w:t>
      </w:r>
    </w:p>
    <w:p>
      <w:r>
        <w:t>8/21 /2ff. ). 3.3</w:t>
      </w:r>
    </w:p>
    <w:p>
      <w:r>
        <w:t>Die zur Abklärung der Blaufärbung der Finger und Füsse konsultierte Dr. med. B.___ , Fachärztin FMF für Rheumatologie und Oberärztin, Klinik für Rheuma tologie, Y.___ , diagnostizierte im Konsiliarbericht vom 5. April 2023 den Verdacht auf eine Akrozyanose (EM 2021, Urk. 8/24/1). Die getätigten Untersuchungen hätten keine Hinweise auf eine Stoffwechselerkrankung oder entzündlich rheu matologische Genese ergeben . Es empfehle sich eine angiologische Vorstellung ( Urk. 8/24). 3. 4</w:t>
      </w:r>
    </w:p>
    <w:p>
      <w:r>
        <w:t>Die zwecks Zweitmeinung konsultierte Dr. med. C.___ , Fachärztin FMH für Orthopädische Chirurgie, hielt im Konsiliarbericht vom 1 5. August 2023</w:t>
      </w:r>
    </w:p>
    <w:p>
      <w:r>
        <w:t>folgende Diagnose fest ( Urk. 8/16/1): - Ausgeprägte funktionelle Schulterbeschwerden links bei: - Humeruskopf/ Glenoid</w:t>
      </w:r>
    </w:p>
    <w:p>
      <w:r>
        <w:t>Mismatch - Malunion bei Status nach proximaler Humerusfraktur links 2009 - Verdacht auf Epiphysenfugenfraktur - g eschlossene Reposition und epikutane</w:t>
      </w:r>
    </w:p>
    <w:p>
      <w:r>
        <w:t>Kirschnerdrahtspickung</w:t>
      </w:r>
    </w:p>
    <w:p>
      <w:r>
        <w:t>Die Beschwerdeführerin sei 2009 vom Pferd gestürzt und habe sich dabei eine Humeruskopffraktur links mit Beteiligung der Epiphysenfuge</w:t>
      </w:r>
    </w:p>
    <w:p>
      <w:r>
        <w:t>zugezogen. Es sei zu einer Dislokation gekommen und der Humeruskopf sei geschlossen reponiert und gespickt worden. Seither bestünden anhaltende Schmerzen bei Belastung und Bewegungseinschränkungen. Zusätzlich bestehe ein B l aufärbung beider Hände und ein linksbetontes Kribbeln. Das Schultergelenk sei deformiert. Klinisch sei das Bewegungsausmass kaum eingeschränkt, es bestehe jedoch eine ausgeprägte Dyskinesie auf d em Thorax. Die Weichteilstrukturen um die Schulter seien voll ständig intakt. Sie ( Dr. C.___ ) habe momentan keine Idee , wie die Beschwerden , abgesehen von der seit Jahrzehnten durchgeführten Physiotherapie, behoben werden könnten . Es stelle sich die Frage nach einer IV-Anmeldung, da die Beschwerdeführerin in ihrem erlernten Beruf mit dieser Schulter gar nicht mehr arbeiten könne ( Urk. 8/16/2). 3. 5</w:t>
      </w:r>
    </w:p>
    <w:p>
      <w:r>
        <w:t>Dipl. med. D.___ , prakt. Ärztin FMH, hielt im Bericht zuhanden der IV-Stelle vom 6. September 2023 fest, seit 2009 leide die Beschwerdeführerin an anhal tenden Schmerzen der linken Schulter, des Nackens und teilweise Kopfes. Es bestünden deutliche Einschränkungen für Überkopfarbeiten und die Belastbarkeit des linken Arms sei bei jeglicher Bewegung eingeschränkt. Hinsichtlich einer Tätigkeit als biomedizinische Analytikerin sei die Beschwerdeführerin nicht eingeschränkt, weil dies keine Belastung des linken Arms erfordere ( Urk. 8/15). 3.</w:t>
      </w:r>
    </w:p>
    <w:p>
      <w:r>
        <w:rPr>
          <w:b/>
        </w:rPr>
        <w:t>E. 5</w:t>
      </w:r>
    </w:p>
    <w:p>
      <w:r>
        <w:t>IVV). Musste eine erstmalige berufliche Ausbildung wegen Invalidität abgebrochen werden, so ist eine neue berufliche Ausbildung der Umschulung gleichgestellt, wenn das während der abgebrochenen Ausbildung zuletzt erzielte Erwerbseinkommen mindestens 30 Prozent des Höchstbetrags nach Artikel 24 Absatz 1 IVG beträgt ( Art.</w:t>
      </w:r>
    </w:p>
    <w:p>
      <w:r>
        <w:rPr>
          <w:b/>
        </w:rPr>
        <w:t>E. 6</w:t>
      </w:r>
    </w:p>
    <w:p>
      <w:r>
        <w:t>Dr. med. E.___ , Facharzt FMH für Orthopädische Chirurgie und Traumato logie des Bewegungsapparates, r egionaler ä rztlicher Dienst (RAD), hielt mit interner Stellungnahme vom 3. Oktober 2023 als Diagnosen mit Auswirkungen auf die Arbeitsfähigkeit (1) fluktuierende Parästhesien der Hände beidseits links betont sowie multifokale Schmerzen und (2) persistierende Schulterschmerzen links mit/bei Status nach Spickung einer subkapitalen Humerusfraktur mit Epiphysen fugen beteiligung links im Mai 2009 fest ( Urk. 8/26/4). Seit dem Umfall vom 2009 bestünden anhaltende Schulterbeschwerden links bei Belastung. Die jahrelang durchgeführte Physiotherapie habe bislang nicht weiterhelfen können. Die jetzige Situation zeige einen deformierten Humeruskopf mit einem Ungleich gewicht zur Schulterpfanne. Das Bewegungsausmass sei kaum eingeschränkt, die Skapula werde aber verstärkt mitgeführt und es bestehe eine ausgeprägte Dyski nesie . Gestützt auf den Bericht von Dr. C.___ könne die Beschwerdeführerin i m erlernten Beruf als Dentalasisstentin nicht mehr arbeiten . Bei der vorliegenden medizinischen Aktenlage sei das Beschwerdebild noch nicht vollständig abge klärt, da nebst den persistierenden Schulterschmerzen links auch unklare multifokale Schmerzen und fluktuierende Parästhesien im Bereich der Hände bestünden. Diesbezüglich sei en weitere Abklärungen veranlasst worden ; die entsprechenden Berichte seien nicht aktenkundig und deshalb einzuholen. Hinsichtlich der Frage, ob Einschrän k ungen bestünden, welche eine Umschulung erforderlich machten, sei auf den Bericht von Dr. C.___ abzustellen. Aus Sicht des RAD bestünden bei der Beschwerdeführerin in der angestammten Tätigkeit nachvollziehbare Einschränkungen; eine angepasste Tätigkeit als biomedizi nische Analytikerin sei jedoch ohne Einschränkungen zumutbar. Somit sei der Empfehlung zur Umschulung zuzustimmen ( Urk. 8/26/3 f.) . 3.</w:t>
      </w:r>
    </w:p>
    <w:p>
      <w:r>
        <w:rPr>
          <w:b/>
        </w:rPr>
        <w:t>E. 7</w:t>
      </w:r>
    </w:p>
    <w:p>
      <w:r>
        <w:t>Anlässlich einer internen Besprechung mit einem nur mit dem internen Kurzzei chen genannten Neurologen des RAD vom 1 5. November 2023 hielt der zustän dige Berufsberater der IV-Stelle am 1 4. Dezember 2023 fest, da der Gesundheits schaden vor dem Lehrbeginn eingetreten sei, sei eine berufliche Neuausbildung im Sinne von Art. 16 IVG zu prüfen. Die Beschwerdeführerin habe eine dreijäh rige Lehre zur Dentalassistentin EFZ abschliessen können. Es sei medizinisch und berufsberaterisch nicht nachvollziehbar, warum die Tätigkeit als Dentalassis tentin nicht mehr möglich sei, die Ausbildung und Arbeit als biomedizinische Analytikerin im medizinischen Labor hingegen als umsetzbar beurteilt werde. Beide Tätigkeiten würden eine exakte Arbeitsweise bei sehr ruhiger Hand bedingen. Die berufliche Neuausbildung zur biomedizinischen Analytikerin sei daher abzulehnen. Mithin habe die Beschwerdeführerin keinen Anspruch auf eine Neuausbildung im Sinne von Art. 16 IVG ( Urk. 8/26/5 , vgl. auch Urk. 8/25 ). 4. 4.1</w:t>
      </w:r>
    </w:p>
    <w:p>
      <w:r>
        <w:t>Ausweislich der Akten</w:t>
      </w:r>
    </w:p>
    <w:p>
      <w:r>
        <w:t>ist der Gesundheitsschaden 2009 eingetreten .</w:t>
      </w:r>
    </w:p>
    <w:p>
      <w:r>
        <w:t>Da die damals 10-jährige Beschwerdeführerin vor diesem Zeitpunkt kein Einkommen erzielt hatte (vgl. E. 1. 3 ) , fällt ein Anspruch auf Umschulung im Sinne von Art.</w:t>
      </w:r>
    </w:p>
    <w:p>
      <w:r>
        <w:t>17</w:t>
      </w:r>
    </w:p>
    <w:p>
      <w:r>
        <w:t>IVG (vgl. E. 1.4) ausser Betracht und hat d ie Beschwerdegegnerin zu Recht die Anspruchsvoraussetzungen einer erstmaligen beruflichen Ausbildung, insbe sondere der dieser gleichgestellten beruflichen Neuausbildung nach Art. 16 Abs. 3</w:t>
      </w:r>
    </w:p>
    <w:p>
      <w:r>
        <w:t>lit . a IVG geprüft. 4.2</w:t>
      </w:r>
    </w:p>
    <w:p>
      <w:r>
        <w:t>Der Gesundheitsschaden und d ie Auswirkungen auf die Arbeitsfähigkeit der Beschwerdeführerin lassen sich vorliegend</w:t>
      </w:r>
    </w:p>
    <w:p>
      <w:r>
        <w:t>nicht hinreichend feststellen.</w:t>
      </w:r>
    </w:p>
    <w:p>
      <w:r>
        <w:t>RAD Arzt Dr. E.___</w:t>
      </w:r>
    </w:p>
    <w:p>
      <w:r>
        <w:t>hat bereits zutreffend darauf hingewiesen, dass das Beschwer debild noch nicht vollständig ab geklärt sei und die Berichte der weitere n Abklä rungen beizuziehen seien (vgl. Urk. 8/26/4</w:t>
      </w:r>
    </w:p>
    <w:p>
      <w:r>
        <w:t>f.). In der Folge verlangte die IV-Stelle beim</w:t>
      </w:r>
    </w:p>
    <w:p>
      <w:r>
        <w:t>Y.___ einen Verlaufsbericht (vgl. Urk. 8/20) , woraufhin</w:t>
      </w:r>
    </w:p>
    <w:p>
      <w:r>
        <w:t>d ie zustän - dige Sach bearbeiterin mit E -M ail vom 7. November 2023 mit teilte , es seien keine weiteren Termine geplant ( Urk. 8/19, vgl. auch Urk. 8/26/5). Verlaufsberichte der Klinik A.___ , welche MRT-Untersuchungen des Schädels und der HWS angeordnet hatte (vgl. hievor E. 3.2, Urk. 8/21), wurden nach Lage</w:t>
      </w:r>
    </w:p>
    <w:p>
      <w:r>
        <w:t>der Akten</w:t>
      </w:r>
    </w:p>
    <w:p>
      <w:r>
        <w:t>nicht eingeholt. Alsdann äusserten sich die behandelnden Ärzte in den vorhan denen Berichten nicht oder nur vage zur Arbeitsfähigkeit der Beschwerdeführerin . Ob eine Betätigung auf dem erlernten Beruf invaliditätsbedingt ungeeignet und auf Dauer nicht zumutbar ist, lässt sich damit nicht rechtsgenüglich feststellen. Aufgrund der vorhandenen Akten , insbesondere der ausgewiesenen Schulter - deformität links, Oberarmlängendifferenz sowie – oben näher beschriebenen - Neuropathie, bestehen hierfür jedoch zumindest gewichtige Hinweise. Dies auch mit Blick auf die Angaben der Beschwerdeführerin, wonach es sich bei der betroffenen Schulter resp. beim betroffenen Arm um ihre dominante Seite hand le</w:t>
      </w:r>
    </w:p>
    <w:p>
      <w:r>
        <w:t>(vgl. Urk. 1). Darüber hinaus äusserte sich der RAD diskrepant</w:t>
      </w:r>
    </w:p>
    <w:p>
      <w:r>
        <w:t>zum umstrittenen</w:t>
      </w:r>
    </w:p>
    <w:p>
      <w:r>
        <w:t>Anspruch der Beschwerdeführerin auf eine berufliche Neuaus - bildung . Währenddem Dr.</w:t>
      </w:r>
    </w:p>
    <w:p>
      <w:r>
        <w:t>E.___</w:t>
      </w:r>
    </w:p>
    <w:p>
      <w:r>
        <w:t>letzteres</w:t>
      </w:r>
    </w:p>
    <w:p>
      <w:r>
        <w:t>gestützt auf den Bericht von Dr. C.___</w:t>
      </w:r>
    </w:p>
    <w:p>
      <w:r>
        <w:t>bejahte, kam der - nicht namentlich genannte - Neurologe des RAD</w:t>
      </w:r>
    </w:p>
    <w:p>
      <w:r>
        <w:t>zum gegen teiligen Schluss . Eine eigene Stellungnahme des Neurologen liegt allerdings nicht vor und bei den ausgesprochen knapp gehaltenen</w:t>
      </w:r>
    </w:p>
    <w:p>
      <w:r>
        <w:t>Ausführungen des Berufsbera ters kann von einer rechtsgenüglichen Entscheidungsgrundlage nicht die Rede sein . Unklar ist auch, ob de r Neurologe</w:t>
      </w:r>
    </w:p>
    <w:p>
      <w:r>
        <w:t>des RAD Kenntnis der vollständigen Akten, insbesondere der Stellungnahme von Dr. E.___ , hatte.</w:t>
      </w:r>
    </w:p>
    <w:p>
      <w:r>
        <w:t>Nach dem Gesagten lag dem angefochtenen Entscheid kein hinreichend abge klärter Sachverhalt zugrunde, welcher eine rechtskonforme Beurteilung des Gesundheitsschadens de r Beschwerdeführer in sowie der Auswirkungen auf die Arbeitsfähigkeit erlaubt hätte. 4.3</w:t>
      </w:r>
    </w:p>
    <w:p>
      <w:r>
        <w:t>Mithin ist die Beschwerde in dem Sinne gutzuheissen, dass d ie an gefochtene Verfügung aufzuheben und die Sache zur ergänzenden Abklärung an die Beschwerdegegnerin zurückzuweisen ist . Die Rückweisung zur weiteren Abklä rung steht auch im Einklang damit, dass in erster Linie die IV-Stelle für die rich tige und vollständige Sachverhaltsabklärung zu sorgen hat (vgl. Art. 43 Abs. 1 ATSG). 5.</w:t>
      </w:r>
    </w:p>
    <w:p>
      <w:r>
        <w:t>Gemäss Art. 69 Abs. 1 bis IVG ist das Beschwerdeverfahren bei Streitigkeiten um die Bewilligung oder die Verweigerung von IV-Leistungen kostenpflichtig. Die Kosten sind ermessensweise auf Fr. 600.-- festzusetzen und (aufgrund der recht-sprechungsgemäss ebenfalls als vollständiges Obsiegen geltenden Rückweisung der Sache an die Verwaltung zur weiteren Abklärung und neuen Verfügung; vgl. BGE 137 V 57) ausgangsgemäss der Beschwerdegegnerin aufzuerlegen. Das Gericht erkennt: 1.</w:t>
      </w:r>
    </w:p>
    <w:p>
      <w:r>
        <w:t>Die Beschwerde wird in dem Sinne gutgeheissen, dass die angefochtene Verfügung vom 1 2. Februar 2024 aufgehoben und die Sache an die Sozialversicherungsanstalt des Kantons Zürich, IV-Stelle, zurückgewiesen wird, damit diese, nach erfolgter Abklärung im Sinne der Erwägungen, über den Leistungsanspruch neu entscheide. 2.</w:t>
      </w:r>
    </w:p>
    <w:p>
      <w:r>
        <w:t>Die Gerichtskosten von Fr. 6 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