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IV.2024.00154 vom 12. September 2024</w:t>
      </w:r>
    </w:p>
    <w:p>
      <w:r>
        <w:t>ZH Sozialversicherungsgericht, 2024-09-12, DE</w:t>
      </w:r>
    </w:p>
    <w:p>
      <w:r>
        <w:rPr>
          <w:b/>
        </w:rPr>
        <w:t xml:space="preserve">Quelle: </w:t>
      </w:r>
      <w:r>
        <w:t>https://mcp.opencaselaw.ch/entscheid/zh_sozialversicherungsgericht_IV.2024.00154</w:t>
      </w:r>
    </w:p>
    <w:p>
      <w:r>
        <w:t>FR: ZH_SOZIALVERSICHERUNGSGERICHT IV.2024.00154 du 12 septembre 2024</w:t>
      </w:r>
    </w:p>
    <w:p>
      <w:r>
        <w:t>IT: ZH_SOZIALVERSICHERUNGSGERICHT IV.2024.00154 del 12 settembre 2024</w:t>
      </w:r>
    </w:p>
    <w:p>
      <w:pPr>
        <w:pStyle w:val="Heading2"/>
      </w:pPr>
      <w:r>
        <w:t>Erwägungen</w:t>
      </w:r>
    </w:p>
    <w:p>
      <w:r>
        <w:rPr>
          <w:b/>
        </w:rPr>
        <w:t>E. 1</w:t>
      </w:r>
    </w:p>
    <w:p>
      <w:r>
        <w:t>4. September 2023 (Eingangsdatum) reichte der Versicherte</w:t>
      </w:r>
    </w:p>
    <w:p>
      <w:r>
        <w:t>unter</w:t>
      </w:r>
    </w:p>
    <w:p>
      <w:r>
        <w:t>Hinweis auf starke Verschleissschmerzen im Handgelenk bei der IV-Stelle</w:t>
      </w:r>
    </w:p>
    <w:p>
      <w:r>
        <w:t>die Anmeldung zum Leistungsbezug ein ( Urk. 6/8 ). Zur Abklärung der medizinischen und erwerblichen Verhältnisse zog die IV-Stelle einen Auszug aus dem individuellen Konto (Urk.</w:t>
      </w:r>
    </w:p>
    <w:p>
      <w:r>
        <w:t>6/1 ) bei und holte Berichte der behandelnden Ärzte ein (Urk.</w:t>
      </w:r>
    </w:p>
    <w:p>
      <w:r>
        <w:t>6/9). Mit Vorbescheid vom 7.</w:t>
      </w:r>
    </w:p>
    <w:p>
      <w:r>
        <w:t>November 2023 stellte die IV-Stelle dem Versicherten die Ablehnung des Leistungsgesuchs in Aussicht ( Urk. 6/12 ). Dagegen erhob der Versicherte am 17.</w:t>
      </w:r>
    </w:p>
    <w:p>
      <w:r>
        <w:t>November 2023 vorsorglich Einsprache ( Urk. 6/13) und reichte</w:t>
      </w:r>
    </w:p>
    <w:p>
      <w:r>
        <w:t>unter Beilage der Stellungnahme</w:t>
      </w:r>
    </w:p>
    <w:p>
      <w:r>
        <w:t>von Dr. Z.___</w:t>
      </w:r>
    </w:p>
    <w:p>
      <w:r>
        <w:t>vom 3. Oktober 2023 ( Urk. 6/20), des Tätigkeitsprofil s als Metallbauer/in EFZ der berufsberatung.ch ( Urk. 6/21) sowie des</w:t>
      </w:r>
    </w:p>
    <w:p>
      <w:r>
        <w:t>Beschriebs des Versicherten zu seinem Arbeitsalltag ( Urk. 6/22)</w:t>
      </w:r>
    </w:p>
    <w:p>
      <w:r>
        <w:t>den definitiv en Einwand vom 2 9. Dezember 2023 ( Urk. 6/23)</w:t>
      </w:r>
    </w:p>
    <w:p>
      <w:r>
        <w:t>nach .</w:t>
      </w:r>
    </w:p>
    <w:p>
      <w:r>
        <w:t>Mit Verfügung vom 1. Februar 2024 verneinte die IV-Stelle einen Leistu ngs anspruch des Versicherten ( Urk. 2).</w:t>
      </w:r>
    </w:p>
    <w:p>
      <w:r>
        <w:rPr>
          <w:b/>
        </w:rPr>
        <w:t>E. 1.1</w:t>
      </w:r>
    </w:p>
    <w:p>
      <w:r>
        <w:t>Invalide oder von einer Invalidität (Art. 8 des Bundesgesetzes über den Allgemeinen Teil des Sozialversicherungsrechts , ATSG )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(lit. a), Integrationsmassnahmen zur Vorbereitung auf die berufliche Eingliederung (lit. a bis ), Massnahmen beruflicher Art (Berufsberatung, erstmalige berufliche Ausbildung, Umschulung, Arbeitsvermittlung, Kapitalhilfe; lit. b) und in der Abgabe von Hilfsmitteln (lit. d).</w:t>
      </w:r>
    </w:p>
    <w:p>
      <w:r>
        <w:rPr>
          <w:b/>
        </w:rPr>
        <w:t>E. 1.2</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der Verordnung über die Invalidenversicherung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130 V 488 E. 4.2, 124 V 108 E. 2a und b, je mit Hinweisen; vgl. auch Urteil des Bundesgerichts 8C_266/2021 vom 13. Juli 2021 E. 4.2.3 mit Hinweisen).</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 2.</w:t>
      </w:r>
    </w:p>
    <w:p>
      <w:r>
        <w:rPr>
          <w:b/>
        </w:rPr>
        <w:t>E. 2</w:t>
      </w:r>
    </w:p>
    <w:p>
      <w:r>
        <w:t>Dagegen erhob der Versicherte am 1. März 2024 Beschwerde und beantragte, in Aufhebung der angefochtenen Verfügung sei ihm im Rahmen der Eingliederungs massnahmen eine Umschulung zu bewilligen bzw. seien ihm die geschuldeten gesetzlichen Leistungen zu gewähren, eventualiter sei der vorliegende Sachver halt weitergehend abzuklären, subeventualiter sei en eine berufliche Standort bestimmung inklusive anschliessender Arbeitsvermittlung sowie ein Arbeits versuch auf Kosten der IV-Stelle anzuordnen (Urk. 1). Mit Beschwerdeantwort vom 1 8. April 2024 schloss Beschwerdegegnerin auf Abweisung der Beschwerde (Urk.</w:t>
      </w:r>
    </w:p>
    <w:p>
      <w:r>
        <w:rPr>
          <w:b/>
        </w:rPr>
        <w:t>E. 2.1</w:t>
      </w:r>
    </w:p>
    <w:p>
      <w:r>
        <w:t>Im angefochtenen Entscheid wurde erwogen, gestützt auf die Beurteilung des RAD bestehe beim</w:t>
      </w:r>
    </w:p>
    <w:p>
      <w:r>
        <w:t>Beschwerdeführer</w:t>
      </w:r>
    </w:p>
    <w:p>
      <w:r>
        <w:t>kein Gesundheitsschaden , welche r die Arbeitsfähigkeit in der angestammten Tätigkeit als Metallbauer dauerhaft einschränke. Mittelschwere bis gelegentlich schwere Tätigkeiten ohne repetitive</w:t>
      </w:r>
    </w:p>
    <w:p>
      <w:r>
        <w:t>Vibrationsbelastungen seien ihm</w:t>
      </w:r>
    </w:p>
    <w:p>
      <w:r>
        <w:t>weiterhin bei volle m Pensum zumutbar . Somit seien die Leistungsvoraussetzungen weder für die beruflichen Massnahmen, noch für eine</w:t>
      </w:r>
    </w:p>
    <w:p>
      <w:r>
        <w:t>Invalidenrente erfüllt ( Urk. 1).</w:t>
      </w:r>
    </w:p>
    <w:p>
      <w:r>
        <w:rPr>
          <w:b/>
        </w:rPr>
        <w:t>E. 2.2</w:t>
      </w:r>
    </w:p>
    <w:p>
      <w:r>
        <w:t>Der Beschwerdeführer stellte sich demgegenüber zusammengefasst auf den Standpunkt, gestützt auf die Beurteilungen des RAD -Arztes vom 2 4. Oktober 2023 und 3 1. Januar 2024 seien ihm bei vollem Pensum mittelschwere bis gelegentlich schwere körperliche Tätigkeiten in Wechsel tätigkeit zumutbar, dies jedoch ohne repetitive Vibrationsbelastungen für die Handgelenke wie bohren oder schlagen. Aus dem Bericht von Dr. Z.___ vom 3. Oktober 2023 (Datierung falsch, Fragen nach Schreiben vom 1 3. Dezember 2023 beantwortet) gehe aber hervor, dass das B ohren und das S chlagen zu den alltäglichen Tätigkeiten in seinem Beruf gehörten. Indem der RAD-Arzt festhalte, es seien repetitive Vibrationsbelastungen zu vermeiden, bestätige er, dass Einschränkungen bei der Ausübung seines momentanen Berufs vorlägen und eben keine volle Arbeits fähigkeit mehr in s e iner angestammten Tätigkeit vorliege . Demnach könne auf das Ergebnis der versicherungsinternen</w:t>
      </w:r>
    </w:p>
    <w:p>
      <w:r>
        <w:t>ärztlichen Abklärungen nicht abgestellt</w:t>
      </w:r>
    </w:p>
    <w:p>
      <w:r>
        <w:t>werden ( Urk. 2 ) . 3. 3.1</w:t>
      </w:r>
    </w:p>
    <w:p>
      <w:r>
        <w:t>Dr. Z.___ erhob im Bericht vom 1 1. Juli 2023 folgende Diagnosen: - Überlastungssyndrom Handgelenke bds. rechtsbetont mit/bei Ganglion nach dorsal ausgehend vom STT-Gelenk rechts - Splitting der ECU Sehne rechts - diskrete Tendinopathie im Bereich des Carpaltunnels - Mögliches Hypothenar-Hammersyndrom rechts</w:t>
      </w:r>
    </w:p>
    <w:p>
      <w:r>
        <w:t>Die Magnetresonanz tomographie habe keine behandlungspflichtigen morpho logischen Läsionen dokumentiert. Bei Bedarf könne das STT-Gelenk rechts einmal mit etwas Kortison infiltriert werden. Dringend nötig sei ein Berufswechsel. Der Beschwerdeführer bleibe aktuell arbeitsfähig. Ihm sei aber ein Attest ausgestellt worden, welches ihn von Bohrarbeiten dispensiere. Das Attest gelte bis zum 29. Juli 2023, anschliessend gehe er für zwei Wochen in die Ferien ( Urk. 6/9/3-4). 3.2</w:t>
      </w:r>
    </w:p>
    <w:p>
      <w:r>
        <w:t>Im Bericht vom 2 5. Juli 2023 führte Dr. Z.___ aus, wie bereits erwähnt, mache aufgrund des jugendlichen Alters und der ber ei ts manifesten Überl a stun g ssymp tomat i k eine Umschulung Sinn . Der Beschwerdeführe r sei bis zum nächsten Kontrolltermin am 2 9. August 2023 voll arbeitsunfähig geschrieben und sie habe ihn bei der IV früherfassen lassen ( Urk. 6/9/5). 3.3</w:t>
      </w:r>
    </w:p>
    <w:p>
      <w:r>
        <w:t>Dr. Z.___</w:t>
      </w:r>
    </w:p>
    <w:p>
      <w:r>
        <w:t>hielt im Bericht vom 2 9. August 2023 fest, d er eingeschlagene Weg mit Ziel der Umschulung auf eine manuell wenig belastende Tätigkeit solle beibehal ten werden. In diesem Sinne sei der Beschwerdeführer für manuell belastende Tätigkeiten bis zur nächsten Kontrolle am 3. Oktober 2023 weiter arbeitsunfähig geschrieben ( Urk. 6/6). 3.4</w:t>
      </w:r>
    </w:p>
    <w:p>
      <w:r>
        <w:t>In seiner Stellungnahme vom 2 4. Oktober 2023 für den RAD hielt Dr. med. A.___ , Facharzt für orthopädische Chirurgie und Traumatologie des Bewegungsapparates, keine Diagnosen mit Auswirkung auf die Arbeitsfähigkeit fest. Als ohne dauerhafte Auswirkung auf die Arbeitsfähigkeit nannte er die von Dr. Z.___ im Bericht vom 11 Juli 2023 (E. 3.1) gestellten</w:t>
      </w:r>
    </w:p>
    <w:p>
      <w:r>
        <w:t>Diagnosen . Dem Beschwerdeführer seien bei vollem Pensum mittelschwere bis gelegentlich schwere körperliche Tätigkeiten in Wechseltätigkeit zumutbar, ohne repetitive Vibrationsbelastungen für die Handgelenke (bohrend, schlagend). Anhand der vorliegenden medizinischen Unterlagen sei kein Gesundheitsschaden mit dauer hafter Minderung der funktionellen Leistungsfähigkeit in angestammter Tätigkeit ausgewiesen. Die vorliegenden medizinischen Unterlagen begründeten aus Sicht des RAD keinen Anspruch auf eine Umschulung ( Urk. 6/15/3). 3.5</w:t>
      </w:r>
    </w:p>
    <w:p>
      <w:r>
        <w:t>Dr. Z.___ hielt in ihrer Stellungnahme</w:t>
      </w:r>
    </w:p>
    <w:p>
      <w:r>
        <w:t>datiert vom 3. Oktober 2023 (erstellt im Dezember 2023 ) zuhanden der CAP Rechtschutz-Versicherungsgesellschaft AG vor allem</w:t>
      </w:r>
    </w:p>
    <w:p>
      <w:r>
        <w:t>fest, der Beschwerdeführer habe bereits jetzt morphologische Verände rungen, die auf eine Überlastung h inwiesen . Das Risiko, dass er aufgrund von Beschwer d en weiter Probleme haben werde, sei hoch. Weitere Diagnosen habe sie nicht erhoben. Das Ausführen von mittelschweren und schweren Arbeiten werde, mindestens mittel- bis längerfristig, aufgrund der erhobenen Diagnosen nicht möglich sein. Zumutbar sei grundsätzlich ein Teilzeitpensum ( ca. 30 % ), wobei v or allem das Bohren vermieden werden sollte ; die angestammte Tätigkeit sei ansonsten nicht zumutbar. In einer angepassten Tätigkeit (wenig Belastung der Hände/Handgelenke, Büro etc.) sei der Beschwerdeführer ab sofort voll arbeits fähig ( Urk. 6/20). 3.6</w:t>
      </w:r>
    </w:p>
    <w:p>
      <w:r>
        <w:t>In der Stellungnahme vom 3 0. Januar 2024 ergänzt e</w:t>
      </w:r>
    </w:p>
    <w:p>
      <w:r>
        <w:t>Dr. A.___ für den RAD, Dr. Z.___ nehme im Bericht vom 1 1. Juli 2023 bei unverändert gleichem Befund im Vergleich zum Schreiben an die CAP Rechtschutz-Versicherungsgesellschaft AG vom 3. Oktober 2023 eine unterschiedliche Beurteilung bzgl. des Vorli e gens von morphologischen Veränderungen vor. Unverändert zur Stellungnah me vom 2 4. Oktober 2023 würden die eingereichten Unterlagen keinen Anspruch auf Umschulung begründen ( Urk. 6/24/3). 4.</w:t>
      </w:r>
    </w:p>
    <w:p>
      <w:r>
        <w:t>4.1</w:t>
      </w:r>
    </w:p>
    <w:p>
      <w:r>
        <w:t>Die Beschwerdegegnerin entschied über den Leistungsanspruch des Beschwerde führer s gestützt auf die Aktenbeurteilungen des RAD vom 24.</w:t>
      </w:r>
    </w:p>
    <w:p>
      <w:r>
        <w:t>Oktober 2023</w:t>
      </w:r>
    </w:p>
    <w:p>
      <w:r>
        <w:t>(E. 3. 4 ) und 3 0. Januar 2024 (E. 3. 6 ).</w:t>
      </w:r>
    </w:p>
    <w:p>
      <w:r>
        <w:t>4.2</w:t>
      </w:r>
    </w:p>
    <w:p>
      <w:r>
        <w:t>Der RAD-Arzt hielt in seiner Stellungnahme vom 2 4. Oktober 2023 fest, dem Beschwerdeführer seien bei vollem Pensum mittelschwere bis gelegentlich schwere körperliche Tätigkeiten in Wechseltätigkeit zumutbar, ohne repetitive Vibrationsbelastungen für die Handgelenke (bohrend, schlagend) .</w:t>
      </w:r>
    </w:p>
    <w:p>
      <w:r>
        <w:t>Anhand der vorliegenden medizinischen Unterlagen sei kein Gesundheitsschaden mit dauer hafter Minderung der funktionellen Leistungsfähigkeit in angestammter Tätigkeit ausgewiesen (E. 3.4). Dr. Z.___ stützte sich im Bericht vom 1 1. Juli 2023 im Rahmen ihrer Diagnosestellung, wonach der Beschwerdeführer an einem</w:t>
      </w:r>
    </w:p>
    <w:p>
      <w:r>
        <w:t>Über lastungssyndrom der Handgelenke bds. rechtsbetont mit/bei Ganglion nach dorsal ausgehend vom STT-Gelenk mit Splitting der ECU Sehne</w:t>
      </w:r>
    </w:p>
    <w:p>
      <w:r>
        <w:t>rechts sowie an einer diskrete n Tendinopathie im Bereich des Carpaltunnels leide , auf die Ergebnisse des MRI vom 2 6. Juni 2023 (E. 3.1). In der Stellungnahme vom Dezember 2023 legte Dr. Z.___ sodann dar, dass die Arbeitsfähigkeit des Beschwerdeführers</w:t>
      </w:r>
    </w:p>
    <w:p>
      <w:r>
        <w:t>in der aktuellen beruflichen Tätigkeit</w:t>
      </w:r>
    </w:p>
    <w:p>
      <w:r>
        <w:t>glaubhaft aufgrund von Beschwerden eingeschränkt sei . Er habe bereits jetzt morphologische Verände rungen, die auf eine Überlastung hinwiesen .</w:t>
      </w:r>
    </w:p>
    <w:p>
      <w:r>
        <w:t>Das Ausführen von mittelschweren und schweren Arbeiten werde, mindestens mittel- bis längerfristig, nicht möglich sein. Aufgrund der manuellen Belastung insbesondere durch das Bohren sei grundsätzlich ein Teilzeitpensum (geschätzt 30 % ) möglich, wobei vor allem das Bohren vermieden werden sollte. Sei das Bohren nicht vermeidbar, sei die angestammte Tätigkeit nicht zumutbar (E. 3.5) . Diese Darlegungen von Dr. Z.___ sind nachvollziehbar und grundsätzlich plausibel.</w:t>
      </w:r>
    </w:p>
    <w:p>
      <w:r>
        <w:t>Bei der Tätigkeit des Beschwerdeführers als Metallbauer handelt es sich unbestrittenermassen um eine handwerkliche Tätigkeit mit hoher funktioneller Belastung des Handgelenks aufgrund des häufigen Bohrens und Schlagens.</w:t>
      </w:r>
    </w:p>
    <w:p>
      <w:r>
        <w:t>Entgegen der Ansicht de s RAD-Arztes in seiner Stellungnahme vom 3 0. Januar 2024 (E. 3.6)</w:t>
      </w:r>
    </w:p>
    <w:p>
      <w:r>
        <w:t>ist darin k e in Widerspruch zum Bericht von Dr. Z.___ vom 11.</w:t>
      </w:r>
    </w:p>
    <w:p>
      <w:r>
        <w:t>Juli 2023 erkennbar , denn lediglich weil Dr. Z.___</w:t>
      </w:r>
    </w:p>
    <w:p>
      <w:r>
        <w:t>darin die im MRI festgestellten morphologische n Läsionen nicht als behandlungsbedürftig erachtete (E. 3.1) , heisst das nicht, dass diese nicht auf eine beginnende Überlastung hindeuten oder die aktuelle Tätigkeit in qualitativer Hinsicht nicht einschränken können . Dies gilt umso mehr, als der RAD-Arzt bei der Erstellung des Tätigkeitsprofils ebenfalls Vibrationsbelastungen aus schloss . Demnach</w:t>
      </w:r>
    </w:p>
    <w:p>
      <w:r>
        <w:t>erschliesst sich</w:t>
      </w:r>
    </w:p>
    <w:p>
      <w:r>
        <w:t>nicht, weshalb der RAD-Arzt</w:t>
      </w:r>
    </w:p>
    <w:p>
      <w:r>
        <w:t>bei seiner Beurteilung der Arbeitsfähigke it des Beschwerdeführers unbegründet trotz</w:t>
      </w:r>
    </w:p>
    <w:p>
      <w:r>
        <w:t>der von ihm festgehaltenen</w:t>
      </w:r>
    </w:p>
    <w:p>
      <w:r>
        <w:t>qualitativen Einschränkung der Arbeitsfähigkeit ( ohne Bohren und Schlagen ) von</w:t>
      </w:r>
    </w:p>
    <w:p>
      <w:r>
        <w:t>keinem Gesundheitsschaden mit dauerhafter Minde rung der funktionellen Leistungsfähigkeit in angestammter Tätigkeit ausgeh t (E. 3.4).</w:t>
      </w:r>
    </w:p>
    <w:p>
      <w:r>
        <w:t>Es fehlt demnach an fundierten und konkludenten Ausführungen. Zudem würde für einen Anspruch auf Eingliederungsmassnahmen bereits eine drohende Invalidität genügen ,</w:t>
      </w:r>
    </w:p>
    <w:p>
      <w:r>
        <w:t>wobei der Zeitpunkt des Eintritts der Erwerbsunfähigkeit unerheblich ist (vgl. E. 1.1). 4.3</w:t>
      </w:r>
    </w:p>
    <w:p>
      <w:r>
        <w:t>Auf die (Akten-)Beurteilung des RAD-Arzt es kann unter diesen Umständen nicht abgestellt werden, zumal auch die Voraussetzungen für eine reine Aktenbeurtei lung nicht erfüllt waren (vgl. E. 1. 4 ). Somit bestehen zumindest geringe Zweifel an der Zuverlässigkeit und Schlüssigkeit der RAD-Aktenbeurteilung, weshalb ergänzende Abklärungen vorzunehmen sind. 5.</w:t>
      </w:r>
    </w:p>
    <w:p>
      <w:r>
        <w:t>Nach dem Gesagten beruht die angefochtene Verfügung vom 1. Februar 2024 ( Urk. 2) auf einem unvollständig abgeklärten medizinischen Sachverhalt. Die angefochtene Verfügung ist daher aufzuheben und die Sache an die Beschwerde gegnerin zurückzuweisen, damit sie den medizinischen Sachverhalt rechtsgenüg lich abkläre und gestützt darauf über den Leistungsanspruch d es Beschwerde führer s neu entscheide. 6.</w:t>
      </w:r>
    </w:p>
    <w:p>
      <w:r>
        <w:t>6.1</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 Im vorliegenden Verfahren sind sie ermessensweise auf Fr. 5 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 . Folglich sind die Gerichtskosten der unterliegenden Beschwerdegegnerin aufzuerlegen 6.2</w:t>
      </w:r>
    </w:p>
    <w:p>
      <w:r>
        <w:t>Der obsiegende vertretene Beschwerdeführer hat Anspruch auf eine Parteient schädigung. Diese ist gestützt auf Art. 61 lit. g ATSG in Verbindung mit § 34 Abs. 1 und 3 GSVGer unter Berücksichtigung der Bedeutung der Streitsache und der Schwierigkeit des Prozesses auf Fr. 1 ‘ 0 00.-- (inkl. Barauslagen und MWST) festzusetzen. Das Gericht erkennt: 1.</w:t>
      </w:r>
    </w:p>
    <w:p>
      <w:r>
        <w:t>Die Beschwerde wird in dem Sinne gutgeheissen, dass die angefochtene Verfügung vom 1. Februar 2024 ( Urk. 2) aufgehoben und die Sache an die Sozialversicherungsanstalt des Kantons Zürich, IV-Stelle, zurückgewiesen wird, damit diese nach erfolgter Abklärung im Sinne der Erwägungen über das Leistungsbegehren des Beschwerde führers, insbesondere über berufliche Massnahmen, neu entscheide. 2.</w:t>
      </w:r>
    </w:p>
    <w:p>
      <w:r>
        <w:t>Die Gerichtskosten von Fr. 500 .-- werden der Beschwerdegegnerin auferlegt.</w:t>
      </w:r>
    </w:p>
    <w:p>
      <w:r>
        <w:t>Rechnung und Einzahlungsschein werden der Kostenpflichtigen nach Eintritt der Rechtskraft zugestellt. 3.</w:t>
      </w:r>
    </w:p>
    <w:p>
      <w:r>
        <w:t>Die Beschwerdegegnerin wird verpflichtet, dem Beschwerdeführer eine Parteient schädigung von Fr. 1’ 0 00 .-- (inkl. Barauslagen und MWST)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5</w:t>
      </w:r>
    </w:p>
    <w:p>
      <w:r>
        <w:t>), was dem Beschwerdeführer mit Verfügung vom 25. April 2024 angezeigt wurde (Urk.</w:t>
      </w:r>
    </w:p>
    <w:p>
      <w:r>
        <w:rPr>
          <w:b/>
        </w:rPr>
        <w:t>E. 7</w:t>
      </w:r>
    </w:p>
    <w:p>
      <w:r>
        <w:t>). 3.</w:t>
      </w:r>
    </w:p>
    <w:p>
      <w:r>
        <w:t>Auf die Vorbringen der Parteien und die eingereichten Akten wird, soweit erforderlich,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