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IV.2024.00135 vom 13. Juni 2024</w:t>
      </w:r>
    </w:p>
    <w:p>
      <w:r>
        <w:t>ZH Sozialversicherungsgericht, 2024-06-13, DE</w:t>
      </w:r>
    </w:p>
    <w:p>
      <w:r>
        <w:rPr>
          <w:b/>
        </w:rPr>
        <w:t xml:space="preserve">Quelle: </w:t>
      </w:r>
      <w:r>
        <w:t>https://mcp.opencaselaw.ch/entscheid/zh_sozialversicherungsgericht_IV.2024.00135</w:t>
      </w:r>
    </w:p>
    <w:p>
      <w:r>
        <w:t>FR: ZH_SOZIALVERSICHERUNGSGERICHT IV.2024.00135 du 13 juin 2024</w:t>
      </w:r>
    </w:p>
    <w:p>
      <w:r>
        <w:t>IT: ZH_SOZIALVERSICHERUNGSGERICHT IV.2024.00135 del 13 giugno 2024</w:t>
      </w:r>
    </w:p>
    <w:p>
      <w:pPr>
        <w:pStyle w:val="Heading2"/>
      </w:pPr>
      <w:r>
        <w:t>Erwägungen</w:t>
      </w:r>
    </w:p>
    <w:p>
      <w:r>
        <w:rPr>
          <w:b/>
        </w:rPr>
        <w:t>E. 1</w:t>
      </w:r>
    </w:p>
    <w:p>
      <w:r>
        <w:t>Die 1972 geborene X.___ , von Beruf Kindergärtnerin und Mutter dreier 1996, 2002 und 2006 geborene Kinder, arbeitete seit September 2020 teilzeitlich (4 - 10 Lektionen pro Woche) als Vikarin im Stundenlohn (vgl. Urk. 5/32/1) . Am 2 1. Juli 2021 meldete sie sich unter Hinweis auf eine schwere Depression bei der Eidgenössischen Invalidenversicherung zum Leistungsbezug an ( Urk. 5/2). Die Sozialversicherungsanstalt des Kantons Zürich, IV-Stelle, lud die Versicherte zu einem Standortgespräch ein ( Urk. 5/5), zog einen Auszug au s dem individuellen Konto bei (IK-Auszug vom 2 8. September 2021, Urk. 5/6) und tätigte medizi nische Abklärungen. Am 2 0. Januar 2023 teilte die IV-Stelle der Versicherten mit, da sie eine neue Arbeitsstelle als Springerin bei der Stiftung Y.___</w:t>
      </w:r>
    </w:p>
    <w:p>
      <w:r>
        <w:t>gefunden habe, würden die Eingliederungsmassnahmen abgeschlossen ( Urk. 5/31; vgl. demgegenüber Protokoll der Eingliederungsberatung , wonach der Versicherten mitgeteilt worden sei, dass sie mangels IV-relevante n Gesundheitsschaden s kein en Anspruch auf berufliche Eingliederungsmassn a hmen habe, Urk. 5/32/9). Dagegen erhob die Versicherte keine Einwände. Nach durchgeführtem Vorbe - scheidverfahren ( Urk. 5/33 ff.; Urk. 5/44 , Urk. 5/49 f. ) verneinte die IV-Stelle mit Verfügung vom</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Juli 2021 anhängig gemachten Anmeldung bei der Invaliden versicherung könnten allfällige Leistungen frühestens ab Januar 2022 ausge richtet werden (vgl. Art. 29 Abs. 1 IVG). In dieser übergangsrechtlichen Konstellation ist die seit 1. Januar 2022 geltende Rechtslage massgebend, die im Folgenden soweit nichts anderes vermerkt ist jeweils in dieser Version wiedergegeben, zitiert und angewendet wird .</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Die Annahme eines psychischen Gesundheitsschadens im Sinne von Art. 4 Abs. 1 IVG sowie Art. 3 Abs. 1 und Art. 6 ATSG setzt eine psychiatrische, lege artis auf die Vorgaben eines anerkannten Klassifikationssystems abgest ützte Diagnose voraus (vgl. BGE 145 V 215 E. 5.1, 143 V 409 E. 4.5.2, 141 V 281 E. 2.1, 130 V 396 E. 5.3 und E. 6). Eine fachärztlich einwandfrei festgestellte psychische Krank 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 beitsleistung zu erbringen (BGE 145 V 215 E. 5.3.2, 1 43 V 409 E. 4.2.1, 141 V 281 E. 3.7, 13 9 V 547 E. 5.2, 127 V 294 E. 4c; vgl. Art. 7 Abs. 2 ATSG) .</w:t>
      </w:r>
    </w:p>
    <w:p>
      <w:r>
        <w:t>Gemäss BGE 143 V 418 sind grundsätzlich sämt liche psychischen Erkrankungen, nach BGE 143 V 409 namentlich auch leichte bis mittelschwere Depressionen, für die Beurteilung der Arbeitsfähigkeit einem strukturierten Beweisverfahren nach Massgabe von BGE 141 V 281 zu unter ziehen (Änderung der Rechtsprechung).</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8C_385/2023 vom 30. November 2023 E. 4.2.1).</w:t>
      </w:r>
    </w:p>
    <w:p>
      <w:r>
        <w:rPr>
          <w:b/>
        </w:rPr>
        <w:t>E. 2</w:t>
      </w:r>
    </w:p>
    <w:p>
      <w:r>
        <w:t>Dagegen erhob X.___ am 2 3. Februar 2024 Beschwerde und beantragte, es seien ihr IV-Leistungen zuzusprechen ( Urk. 1). Mit Beschwerdeantwort vom 19. April 2024 schloss die Beschwerdegegnerin auf Abweisung der Beschwerde ( Urk. 4), was der Beschwerdeführerin am 2 3. April 2024 zu r Kenntnis gebracht wurde ( Urk. 6). Das Gericht zieht in Erwägung: 1.</w:t>
      </w:r>
    </w:p>
    <w:p>
      <w:r>
        <w:rPr>
          <w:b/>
        </w:rPr>
        <w:t>E. 2.1</w:t>
      </w:r>
    </w:p>
    <w:p>
      <w:r>
        <w:t>Im angefochtenen Entscheid erwog die Beschwerdegegnerin, mangels Diagnose mit langandauernder und erheblicher Einschränkung der Arbeitsfähigkeit bestehe kein Rentenanspruch. Daran ändere auch der einspracheweise eingereichte Bericht, worin der Verdacht auf ein Long Covid -Syndrom erhoben worden sei, nichts ( Urk. 2).</w:t>
      </w:r>
    </w:p>
    <w:p>
      <w:r>
        <w:rPr>
          <w:b/>
        </w:rPr>
        <w:t>E. 2.2</w:t>
      </w:r>
    </w:p>
    <w:p>
      <w:r>
        <w:t>Dagegen wandte die Beschwerdeführerin ein, sie sei seit Frühjahr 2021 gesund heitlich eingeschränkt, unter anderem sehr erschöpft. Sie würde sämtliche Empfehlungen der Behandler in Anspruch nehmen, um eine Besserung zu erwirken (Klinikaufenthalte, Physiotherapie, Reha). Arbeitsversuche im Kinder garten als Vikarin habe sie leider abbrechen müssen. Aktuell arbeite sie zwei Tage pro Monat. Damit verdiene sie Fr. 500.-- /Monat. Diese Einsätze würden sie ermüden, obschon sie während der Arbeit bei Bedarf Pause machen und sich zwischenzeitlich auch hinlege könne. Für die Bewältigung der Hausarbeit sei sie ebenfalls nach wie vor eingeschränkt und auf Unterstützung angewiesen. Woher diese Erschöpfung komme, sei ihr unbekannt. Die IV-Stelle habe lediglich die depressive Symptomatik berücksichtigt. Alsdann gehe die IV-Stelle von einer 50%igen ausserhäuslichen Arbeitstätigkeit aus; die Einschränkungen im Haushalt habe sie indessen nicht berücksichtigt. Ihre Kinder seien inzwischen selbstän diger. Dies würde ihr ohne gesundheitliche Einschränkung ermöglichen, höher prozentig zu arbeiten ( Urk. 1).</w:t>
      </w:r>
    </w:p>
    <w:p>
      <w:r>
        <w:rPr>
          <w:b/>
        </w:rPr>
        <w:t>E. 3</w:t>
      </w:r>
    </w:p>
    <w:p>
      <w:r>
        <w:t>Die</w:t>
      </w:r>
    </w:p>
    <w:p>
      <w:r>
        <w:t>angefochtene Verfü gung vom 2 5. Januar 2024 (Urk. 2), welche ausschliess lich den Anspruch der Beschwerdeführerin auf eine IV-Rente hat (vgl. auch Mitteilung vom 2 0. Januar 2023, Urk. 5/31), bildet den Anfechtungsgegen stand des vorliegenden Verfahrens und stellt die Sachurteilsvoraussetzung dar (BGE 125 V 413 E. 1a).</w:t>
      </w:r>
    </w:p>
    <w:p>
      <w:r>
        <w:t>Soweit die Beschwerdeführer darüber hinaus pauschal IV-Leistungen beantragt ( Urk. 1), liegt ihr Rechtsbegehren ausserhalb des Anfechtungsgegenstandes und ist diesbezüglich auf die Beschwerde nicht einzutreten.</w:t>
      </w:r>
    </w:p>
    <w:p>
      <w:r>
        <w:rPr>
          <w:b/>
        </w:rPr>
        <w:t>E. 4</w:t>
      </w:r>
    </w:p>
    <w:p>
      <w:r>
        <w:t>.</w:t>
      </w:r>
    </w:p>
    <w:p>
      <w:r>
        <w:rPr>
          <w:b/>
        </w:rPr>
        <w:t>E. 4.1</w:t>
      </w:r>
    </w:p>
    <w:p>
      <w:r>
        <w:t>). Anfangs 2022 kam</w:t>
      </w:r>
    </w:p>
    <w:p>
      <w:r>
        <w:t>Dr. C.___</w:t>
      </w:r>
    </w:p>
    <w:p>
      <w:r>
        <w:t>zum Schluss , bei der aktuell noch leichtgradigen Symptomatik sei weder eine psychiatrische noch medikamentöse Behandlung indiziert . Einschränkungen der Arbeitsfähigkeit nannte sie nicht ( v gl. Bericht vom 1. Februar 2022, Urk. 5/24 ; vgl. hievor E. 4.3 ). Damit konkordant hielt Dr.</w:t>
      </w:r>
    </w:p>
    <w:p>
      <w:r>
        <w:t>F.___</w:t>
      </w:r>
    </w:p>
    <w:p>
      <w:r>
        <w:t>im Dezember 2022 fest, die depressive Störung sei seit Mitte April 2022 deutlich und seit Mitte September 2022 nahezu vollständig remittiert gewesen . D ie d arüber hinaus fortbestehende reduzierte psychophysische Belastbarkeit resul tiere aus der Hochsensibilität der Beschwerdeführerin ( vgl. Bericht vom 2. Dezember 2022, Urk. 5/29/5 ; vgl. hievor E. 4.5 ). Diese führte denn auch selbst aus, es bestehe eine bereits langjährige Neigung zu Reizüberflutung und sehr stark ausgeprägtem Empfinden ( Urk. 5/29/2). Darüber hinaus vermag nicht einzuleuchten</w:t>
      </w:r>
    </w:p>
    <w:p>
      <w:r>
        <w:t>und liess Dr. F.___ auch unbegründet, w eshalb und inwiefern die Beschwerdeführerin infolge dieser – krankheitsfremden - Belastbarkeitsein schränkung zu 100 % arbeitsunfähig sein soll. Eine fachärztlich attestierte, lang anhaltende Einschränkung der Arbeitsfähigkeit liegt jedenfalls nicht vor ;</w:t>
      </w:r>
    </w:p>
    <w:p>
      <w:r>
        <w:t>auf die Arbeitsfähigkeitsbeurteilung der Psychotherapeutin kann nicht abgestellt werden . N ach der Rechtsprechung i st d ie Arbeitsfähigkeit auf der Grundlage von fach medizinischen Stellungnahmen zu beurteilen (vgl. BGE 130 V 99 E. 3.2 mit Hinweisen).</w:t>
      </w:r>
    </w:p>
    <w:p>
      <w:r>
        <w:t>Alsdann lässt sich aus den Ausführungen von Dr. H.___ , wonach bei der Beschwerdeführerin ein mögliches Long- Covid -Syndrom, DD multifaktoriell bei Erschöpfungsdepression besteh e (vgl. hievor E. 4.7), nichts zu ihrem Vorteil ableiten.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 keit eines bestimmten Sachverhalts genügt den Beweisanforderungen nicht. (BGE 144 V 427 E. 3.2). Ebenso wenig war die Beschwerdegegnerin dazu angehalten, im Hinblick auf eine Zuordnung des geklagten Beschwerdebildes weitere Abklärungen zu tätigen . Die sog. Z-Diagnosen sind schliesslich u.a. zur Klassifizierung von Umständen vorgesehen, die den Gesundheitszustand einer P erson b eeinflussen, an sich aber keine Krankheit oder Schädigung im IV-rechtlichen S i nne darstellen (vgl. Urteil des Bundesgerichts 9C_894/2015 vom 25. April 2016 E. 5.1 mit Hinweis).</w:t>
      </w:r>
    </w:p>
    <w:p>
      <w:r>
        <w:rPr>
          <w:b/>
        </w:rPr>
        <w:t>E. 5</w:t>
      </w:r>
    </w:p>
    <w:p>
      <w:r>
        <w:t>. 3</w:t>
      </w:r>
    </w:p>
    <w:p>
      <w:r>
        <w:t>Nach dem Gesagten</w:t>
      </w:r>
    </w:p>
    <w:p>
      <w:r>
        <w:t>bestehen aufgrund der vorliegenden Akten keine Anhalts punkte dafür, dass bei der Beschwerdeführerin ein invalidisierendes Leiden vorliegen könnte, weshalb nicht zu beanstanden ist, dass die Beschwerdegegnerin von weiteren Abklärungen abgesehen und einen Renten anspruch</w:t>
      </w:r>
    </w:p>
    <w:p>
      <w:r>
        <w:t>verneint hat .</w:t>
      </w:r>
    </w:p>
    <w:p>
      <w:r>
        <w:t>Die Beschwerde erweist sich damit als unbegründet und ist abzuweisen , sow ei t darauf einzutreten ist .</w:t>
      </w:r>
    </w:p>
    <w:p>
      <w:r>
        <w:rPr>
          <w:b/>
        </w:rPr>
        <w:t>E. 5.2</w:t>
      </w:r>
    </w:p>
    <w:p>
      <w:r>
        <w:t>Zusammenfassend ist bei der vorliegenden Aktenlage ein invalidisierender Gesundheitsschaden mit Auswirkungen auf die Arbeitsfähigkeit jedenfalls nicht überwiegend wahrscheinlich. Damit erübrigt sich naturgemäss auch die Durch führung einer Indikatorenprüfung (vgl. hievor E. 1.3) . In diesem Zusammenhang erwähn t werden können immerhin die aktendurchgä n gig</w:t>
      </w:r>
    </w:p>
    <w:p>
      <w:r>
        <w:t>genannten Ressourcen der Beschwerdeführerin , insbesondere</w:t>
      </w:r>
    </w:p>
    <w:p>
      <w:r>
        <w:t>ihre ausgeprägte Sozialkompetenz, Kreati vität , Naturverbundenheit</w:t>
      </w:r>
    </w:p>
    <w:p>
      <w:r>
        <w:t>und Intelligenz (vgl. etwa Urk. 5/29/4). Zudem</w:t>
      </w:r>
    </w:p>
    <w:p>
      <w:r>
        <w:t>beschrieb sie</w:t>
      </w:r>
    </w:p>
    <w:p>
      <w:r>
        <w:t>ein gutes, langjähriges, stabiles und tragendes Umfeld</w:t>
      </w:r>
    </w:p>
    <w:p>
      <w:r>
        <w:t>sowie Freizeitaktivitäten, etwa Skitouren</w:t>
      </w:r>
    </w:p>
    <w:p>
      <w:r>
        <w:t>mit ihrem Mann ( Urk. 5/32/4) . Hervorzuheben ist auch, dass das depressive Beschwerdebild nach einhelliger Einschätzung der behandelnden Personen durch psychosoziale und damit IV- f remde Faktoren (Rückenleiden der Tochter) zumindest mitverursacht und unterhalten w urde (vgl. Urk. 5/21/3, Urk. 5/24, Urk. 5/25/1). Beim vorliegenden Ergebnis erübrigen sich auch Weiterungen zur Qualifikation und den geltend gemachten Einschrän kungen der Beschwerdeführerin im häuslichen Bereich ( Urk. 1).</w:t>
      </w:r>
    </w:p>
    <w:p>
      <w:r>
        <w:rPr>
          <w:b/>
        </w:rPr>
        <w:t>E. 6</w:t>
      </w:r>
    </w:p>
    <w:p>
      <w:r>
        <w:t>00.-- festzusetzen und ausgangsgemäss de r Beschwer deführer in aufzuerlegen . Das Gericht erkennt: 1.</w:t>
      </w:r>
    </w:p>
    <w:p>
      <w:r>
        <w:t>Die Beschwerde wird abgewiesen , soweit darauf eingetreten wird . 2.</w:t>
      </w:r>
    </w:p>
    <w:p>
      <w:r>
        <w:t>Die Gerichtskosten von Fr. 600 .-- werden der Beschwerdeführerin auferlegt.</w:t>
      </w:r>
    </w:p>
    <w:p>
      <w:r>
        <w:t>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